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07181931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3801CF6E">
                <wp:simplePos x="0" y="0"/>
                <wp:positionH relativeFrom="column">
                  <wp:posOffset>2278700</wp:posOffset>
                </wp:positionH>
                <wp:positionV relativeFrom="paragraph">
                  <wp:posOffset>2034156</wp:posOffset>
                </wp:positionV>
                <wp:extent cx="3351605" cy="1400175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6F0998BD" w:rsidR="00F62A9F" w:rsidRPr="00F62A9F" w:rsidRDefault="009F017F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ADAPTER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D23DB8" w14:textId="532531F7" w:rsidR="00F62A9F" w:rsidRPr="00F62A9F" w:rsidRDefault="00C849DC">
                            <w:pPr>
                              <w:rPr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Module 1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9F017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Préscolaire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79.45pt;margin-top:160.15pt;width:263.9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" fillcolor="#099" stroked="f" strokeweight="1pt">
                <v:textbox inset="8mm,4mm">
                  <w:txbxContent>
                    <w:p w14:paraId="7D3EE7B1" w14:textId="6F0998BD" w:rsidR="00F62A9F" w:rsidRPr="00F62A9F" w:rsidRDefault="009F017F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ADAPTER</w:t>
                      </w:r>
                      <w:r w:rsidR="00F62A9F"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D23DB8" w14:textId="532531F7" w:rsidR="00F62A9F" w:rsidRPr="00F62A9F" w:rsidRDefault="00C849DC">
                      <w:pPr>
                        <w:rPr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Module 1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9F017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Préscolaire</w:t>
                      </w:r>
                    </w:p>
                  </w:txbxContent>
                </v:textbox>
              </v:rect>
            </w:pict>
          </mc:Fallback>
        </mc:AlternateContent>
      </w:r>
      <w:r w:rsidR="00C849DC" w:rsidRPr="00F62A9F">
        <w:rPr>
          <w:rFonts w:ascii="Century Gothic" w:hAnsi="Century Gothic"/>
          <w:color w:val="262626" w:themeColor="text1" w:themeTint="D9"/>
          <w:sz w:val="20"/>
          <w:szCs w:val="20"/>
        </w:rPr>
        <w:t>PRÉSCOLAIRE / PRIMAIRE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DB533DC" w14:textId="05B8CA9F" w:rsidR="00CA10D2" w:rsidRDefault="00E828F7" w:rsidP="00CA10D2">
      <w:pPr>
        <w:pStyle w:val="Gabaritsous-titre"/>
      </w:pPr>
      <w:r w:rsidRPr="00CA10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CA10D2">
        <w:t xml:space="preserve">Module </w:t>
      </w:r>
      <w:r w:rsidR="004A0583" w:rsidRPr="00CA10D2">
        <w:t>1</w:t>
      </w:r>
      <w:r w:rsidRPr="00CA10D2">
        <w:br/>
      </w:r>
      <w:r w:rsidR="009F017F">
        <w:t>Préscolaire</w:t>
      </w:r>
    </w:p>
    <w:p w14:paraId="0E01AA00" w14:textId="77777777" w:rsidR="009F017F" w:rsidRPr="009F017F" w:rsidRDefault="009F017F" w:rsidP="009F017F">
      <w:pPr>
        <w:pStyle w:val="GabaritH3"/>
      </w:pPr>
      <w:r w:rsidRPr="009F017F">
        <w:t>SYNTHÈSE DU MODULE</w:t>
      </w:r>
    </w:p>
    <w:p w14:paraId="64158FDA" w14:textId="77777777" w:rsidR="009F017F" w:rsidRDefault="009F017F" w:rsidP="009F017F">
      <w:pPr>
        <w:pStyle w:val="Gabaritlitiret"/>
      </w:pPr>
      <w:r>
        <w:t xml:space="preserve">Réfléchir à l’adaptation des activités vécues habituellement en classe pour un contexte d’enseignement à distance. </w:t>
      </w:r>
    </w:p>
    <w:p w14:paraId="6F1A68D1" w14:textId="77777777" w:rsidR="009F017F" w:rsidRDefault="009F017F" w:rsidP="009F017F">
      <w:pPr>
        <w:pStyle w:val="Gabaritlitiret"/>
      </w:pPr>
      <w:r>
        <w:t>Choisir des activités qui favorisent les interactions et le jeu en alternance entre les modes synchrone et asynchrone.</w:t>
      </w:r>
    </w:p>
    <w:p w14:paraId="5CC4E4CF" w14:textId="77777777" w:rsidR="009F017F" w:rsidRDefault="009F017F" w:rsidP="009F017F">
      <w:pPr>
        <w:pStyle w:val="Gabaritlitiret"/>
      </w:pPr>
      <w:r>
        <w:t>Trouver des situations d’apprentissage qui optimisent le développement global en contexte d’enseignement à distance.</w:t>
      </w:r>
    </w:p>
    <w:p w14:paraId="4D92E654" w14:textId="72A70A52" w:rsidR="009F017F" w:rsidRPr="009F017F" w:rsidRDefault="009F017F" w:rsidP="009F017F">
      <w:pPr>
        <w:pStyle w:val="Gabaritlitiret"/>
        <w:spacing w:after="480"/>
        <w:rPr>
          <w:rFonts w:ascii="Times New Roman" w:eastAsia="Times New Roman" w:hAnsi="Times New Roman"/>
        </w:rPr>
      </w:pPr>
      <w:r>
        <w:t>Déterminer si les logiciels, les outils et les plateformes numériques représentent un apport pour l’apprentissage (valeur ajoutée).</w:t>
      </w:r>
    </w:p>
    <w:p w14:paraId="7FAD7904" w14:textId="77777777" w:rsidR="009F017F" w:rsidRDefault="009F017F" w:rsidP="009F017F">
      <w:pPr>
        <w:pStyle w:val="GabaritH3"/>
      </w:pPr>
      <w:r>
        <w:t>Notes personnelles sur les objectifs du module</w:t>
      </w:r>
    </w:p>
    <w:p w14:paraId="2B916142" w14:textId="5B4BA09D" w:rsidR="009F017F" w:rsidRDefault="009F017F" w:rsidP="009F017F">
      <w:pPr>
        <w:pStyle w:val="Gabaritp9"/>
      </w:pPr>
      <w:r w:rsidRPr="009F017F">
        <w:t xml:space="preserve">Comment puis-je adapter une activité vécue habituellement en classe pour le contexte d’enseignement à distance? </w:t>
      </w:r>
    </w:p>
    <w:p w14:paraId="7F5D93FA" w14:textId="77B77D06" w:rsidR="009F017F" w:rsidRPr="009F017F" w:rsidRDefault="009F017F" w:rsidP="009F017F">
      <w:pPr>
        <w:pStyle w:val="Gabaritp9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352D00">
        <w:rPr>
          <w:noProof/>
        </w:rPr>
        <w:t> </w:t>
      </w:r>
      <w:r w:rsidR="00352D00">
        <w:rPr>
          <w:noProof/>
        </w:rPr>
        <w:t> </w:t>
      </w:r>
      <w:r w:rsidR="00352D00">
        <w:rPr>
          <w:noProof/>
        </w:rPr>
        <w:t> </w:t>
      </w:r>
      <w:r w:rsidR="00352D00">
        <w:rPr>
          <w:noProof/>
        </w:rPr>
        <w:t> </w:t>
      </w:r>
      <w:r w:rsidR="00352D00">
        <w:rPr>
          <w:noProof/>
        </w:rPr>
        <w:t> </w:t>
      </w:r>
      <w:r>
        <w:fldChar w:fldCharType="end"/>
      </w:r>
      <w:bookmarkEnd w:id="0"/>
    </w:p>
    <w:p w14:paraId="0340939E" w14:textId="1A1377E7" w:rsidR="009F017F" w:rsidRDefault="009F017F" w:rsidP="009F017F">
      <w:pPr>
        <w:pStyle w:val="Gabaritp9"/>
      </w:pPr>
      <w:r w:rsidRPr="009F017F">
        <w:t>En alternant les modes synchrone et asynchrone, comment puis-je optimiser le développement global des enfants et favoriser leurs apprentissages par le jeu?</w:t>
      </w:r>
    </w:p>
    <w:p w14:paraId="77EB9C33" w14:textId="2F850DAB" w:rsidR="009F017F" w:rsidRPr="009F017F" w:rsidRDefault="009F017F" w:rsidP="009F017F">
      <w:pPr>
        <w:pStyle w:val="Gabaritp9"/>
      </w:pP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 w:rsidR="00352D00">
        <w:rPr>
          <w:noProof/>
        </w:rPr>
        <w:t> </w:t>
      </w:r>
      <w:r w:rsidR="00352D00">
        <w:rPr>
          <w:noProof/>
        </w:rPr>
        <w:t> </w:t>
      </w:r>
      <w:r w:rsidR="00352D00">
        <w:rPr>
          <w:noProof/>
        </w:rPr>
        <w:t> </w:t>
      </w:r>
      <w:r w:rsidR="00352D00">
        <w:rPr>
          <w:noProof/>
        </w:rPr>
        <w:t> </w:t>
      </w:r>
      <w:r w:rsidR="00352D00">
        <w:rPr>
          <w:noProof/>
        </w:rPr>
        <w:t> </w:t>
      </w:r>
      <w:r>
        <w:fldChar w:fldCharType="end"/>
      </w:r>
      <w:bookmarkEnd w:id="1"/>
    </w:p>
    <w:p w14:paraId="7F52CC54" w14:textId="2A025E77" w:rsidR="009F017F" w:rsidRDefault="009F017F" w:rsidP="009F017F">
      <w:pPr>
        <w:pStyle w:val="Gabaritp9"/>
      </w:pPr>
      <w:r w:rsidRPr="009F017F">
        <w:t>De quelle manière pourrais-je engager les enfants dans des interactions en contexte de formation à distance?</w:t>
      </w:r>
    </w:p>
    <w:p w14:paraId="5072CD6D" w14:textId="73236DA3" w:rsidR="009F017F" w:rsidRPr="009F017F" w:rsidRDefault="009F017F" w:rsidP="009F017F">
      <w:pPr>
        <w:pStyle w:val="Gabaritp9"/>
      </w:pP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 w:rsidR="00352D00">
        <w:rPr>
          <w:noProof/>
        </w:rPr>
        <w:t> </w:t>
      </w:r>
      <w:r w:rsidR="00352D00">
        <w:rPr>
          <w:noProof/>
        </w:rPr>
        <w:t> </w:t>
      </w:r>
      <w:r w:rsidR="00352D00">
        <w:rPr>
          <w:noProof/>
        </w:rPr>
        <w:t> </w:t>
      </w:r>
      <w:r w:rsidR="00352D00">
        <w:rPr>
          <w:noProof/>
        </w:rPr>
        <w:t> </w:t>
      </w:r>
      <w:r w:rsidR="00352D00">
        <w:rPr>
          <w:noProof/>
        </w:rPr>
        <w:t> </w:t>
      </w:r>
      <w:r>
        <w:fldChar w:fldCharType="end"/>
      </w:r>
      <w:bookmarkEnd w:id="2"/>
    </w:p>
    <w:sectPr w:rsidR="009F017F" w:rsidRPr="009F017F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B1E34" w14:textId="77777777" w:rsidR="00624EF1" w:rsidRDefault="00624EF1" w:rsidP="0072615C">
      <w:pPr>
        <w:spacing w:after="0" w:line="240" w:lineRule="auto"/>
      </w:pPr>
      <w:r>
        <w:separator/>
      </w:r>
    </w:p>
  </w:endnote>
  <w:endnote w:type="continuationSeparator" w:id="0">
    <w:p w14:paraId="52CB5091" w14:textId="77777777" w:rsidR="00624EF1" w:rsidRDefault="00624EF1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634EBF29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0D9C0" w14:textId="77777777" w:rsidR="00624EF1" w:rsidRDefault="00624EF1" w:rsidP="0072615C">
      <w:pPr>
        <w:spacing w:after="0" w:line="240" w:lineRule="auto"/>
      </w:pPr>
      <w:r>
        <w:separator/>
      </w:r>
    </w:p>
  </w:footnote>
  <w:footnote w:type="continuationSeparator" w:id="0">
    <w:p w14:paraId="6AD2FD10" w14:textId="77777777" w:rsidR="00624EF1" w:rsidRDefault="00624EF1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210A18F2" w:rsidR="009E4457" w:rsidRPr="007F71B8" w:rsidRDefault="009E4457" w:rsidP="00CA10D2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A0583">
      <w:rPr>
        <w:rFonts w:ascii="Century Gothic" w:hAnsi="Century Gothic" w:cs="Calibri"/>
        <w:color w:val="000000"/>
        <w:sz w:val="14"/>
        <w:szCs w:val="14"/>
      </w:rPr>
      <w:t>Préscolaire</w:t>
    </w:r>
    <w:r w:rsidRPr="00AF5C4F">
      <w:rPr>
        <w:rFonts w:ascii="Century Gothic" w:hAnsi="Century Gothic" w:cs="Calibri"/>
        <w:color w:val="000000"/>
        <w:sz w:val="14"/>
        <w:szCs w:val="14"/>
      </w:rPr>
      <w:t xml:space="preserve"> / </w:t>
    </w:r>
    <w:r w:rsidR="004A0583">
      <w:rPr>
        <w:rFonts w:ascii="Century Gothic" w:hAnsi="Century Gothic" w:cs="Calibri"/>
        <w:color w:val="000000"/>
        <w:sz w:val="14"/>
        <w:szCs w:val="14"/>
      </w:rPr>
      <w:t>Primaire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9F017F">
      <w:rPr>
        <w:rFonts w:ascii="Century Gothic" w:hAnsi="Century Gothic" w:cs="Calibri"/>
        <w:color w:val="000000"/>
        <w:sz w:val="14"/>
        <w:szCs w:val="14"/>
      </w:rPr>
      <w:t>Adapter un cours à la formation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0A5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8C9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A20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14E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243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22A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E27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1A2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385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E2B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D77EF"/>
    <w:multiLevelType w:val="multilevel"/>
    <w:tmpl w:val="9F421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8098D"/>
    <w:multiLevelType w:val="multilevel"/>
    <w:tmpl w:val="34DEA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16C06"/>
    <w:multiLevelType w:val="multilevel"/>
    <w:tmpl w:val="CDBC5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6" w15:restartNumberingAfterBreak="0">
    <w:nsid w:val="788B2F2F"/>
    <w:multiLevelType w:val="multilevel"/>
    <w:tmpl w:val="A7AAB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3"/>
  </w:num>
  <w:num w:numId="2">
    <w:abstractNumId w:val="25"/>
  </w:num>
  <w:num w:numId="3">
    <w:abstractNumId w:val="16"/>
  </w:num>
  <w:num w:numId="4">
    <w:abstractNumId w:val="24"/>
  </w:num>
  <w:num w:numId="5">
    <w:abstractNumId w:val="24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20"/>
  </w:num>
  <w:num w:numId="18">
    <w:abstractNumId w:val="15"/>
  </w:num>
  <w:num w:numId="19">
    <w:abstractNumId w:val="24"/>
    <w:lvlOverride w:ilvl="0">
      <w:startOverride w:val="1"/>
    </w:lvlOverride>
  </w:num>
  <w:num w:numId="20">
    <w:abstractNumId w:val="11"/>
  </w:num>
  <w:num w:numId="21">
    <w:abstractNumId w:val="24"/>
    <w:lvlOverride w:ilvl="0">
      <w:startOverride w:val="1"/>
    </w:lvlOverride>
  </w:num>
  <w:num w:numId="22">
    <w:abstractNumId w:val="22"/>
  </w:num>
  <w:num w:numId="23">
    <w:abstractNumId w:val="17"/>
  </w:num>
  <w:num w:numId="24">
    <w:abstractNumId w:val="18"/>
  </w:num>
  <w:num w:numId="25">
    <w:abstractNumId w:val="13"/>
  </w:num>
  <w:num w:numId="26">
    <w:abstractNumId w:val="14"/>
  </w:num>
  <w:num w:numId="27">
    <w:abstractNumId w:val="19"/>
  </w:num>
  <w:num w:numId="28">
    <w:abstractNumId w:val="12"/>
  </w:num>
  <w:num w:numId="29">
    <w:abstractNumId w:val="10"/>
  </w:num>
  <w:num w:numId="30">
    <w:abstractNumId w:val="26"/>
  </w:num>
  <w:num w:numId="31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5tmPKN8v5zoGh3tQ05kymnb7kOX7yQ9WQcdIamn2i3qYCXxRb0QCNmRpReW6fuWRTNgksrbS94tU+nIkJHl2Q==" w:salt="7LDCnp7Bo/WHjFfnfT2KFw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2D00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4EF1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017F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07993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5AA9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AB3324"/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1067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25</cp:revision>
  <cp:lastPrinted>2017-10-19T17:11:00Z</cp:lastPrinted>
  <dcterms:created xsi:type="dcterms:W3CDTF">2020-05-02T02:58:00Z</dcterms:created>
  <dcterms:modified xsi:type="dcterms:W3CDTF">2020-06-15T23:13:00Z</dcterms:modified>
</cp:coreProperties>
</file>