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F620" w14:textId="0F1B1E34" w:rsidR="00B0589A" w:rsidRDefault="00B0589A" w:rsidP="00B0589A">
      <w:pPr>
        <w:pStyle w:val="GabaritH1"/>
      </w:pPr>
      <w:r>
        <w:t>TABLEAU 1 – EXEMPLE DE FORMULAIRE</w:t>
      </w:r>
      <w:r w:rsidR="00976309">
        <w:br/>
      </w:r>
      <w:r>
        <w:t xml:space="preserve">D’ENGAGEMENT D’ÉQUIPE </w:t>
      </w:r>
    </w:p>
    <w:tbl>
      <w:tblPr>
        <w:tblStyle w:val="Grilledutableau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996"/>
        <w:gridCol w:w="6267"/>
      </w:tblGrid>
      <w:tr w:rsidR="00976309" w:rsidRPr="00976309" w14:paraId="06468A43" w14:textId="6CA303DD" w:rsidTr="00976309">
        <w:trPr>
          <w:trHeight w:val="22"/>
        </w:trPr>
        <w:tc>
          <w:tcPr>
            <w:tcW w:w="887" w:type="pct"/>
            <w:vAlign w:val="bottom"/>
          </w:tcPr>
          <w:p w14:paraId="2AA49074" w14:textId="0740390F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t>Titre du cours :</w:t>
            </w:r>
          </w:p>
        </w:tc>
        <w:tc>
          <w:tcPr>
            <w:tcW w:w="4113" w:type="pct"/>
            <w:gridSpan w:val="2"/>
            <w:tcBorders>
              <w:bottom w:val="single" w:sz="2" w:space="0" w:color="A6A6A6" w:themeColor="background1" w:themeShade="A6"/>
            </w:tcBorders>
            <w:vAlign w:val="bottom"/>
          </w:tcPr>
          <w:p w14:paraId="44D81F3C" w14:textId="7709C3DA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76309">
              <w:rPr>
                <w:szCs w:val="18"/>
              </w:rPr>
              <w:instrText xml:space="preserve"> FORMTEXT </w:instrText>
            </w:r>
            <w:r w:rsidRPr="00976309">
              <w:rPr>
                <w:szCs w:val="18"/>
              </w:rPr>
            </w:r>
            <w:r w:rsidRPr="00976309">
              <w:rPr>
                <w:szCs w:val="18"/>
              </w:rPr>
              <w:fldChar w:fldCharType="separate"/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Pr="00976309">
              <w:rPr>
                <w:szCs w:val="18"/>
              </w:rPr>
              <w:fldChar w:fldCharType="end"/>
            </w:r>
            <w:bookmarkEnd w:id="0"/>
          </w:p>
        </w:tc>
      </w:tr>
      <w:tr w:rsidR="009D14A3" w:rsidRPr="00976309" w14:paraId="55FB11EB" w14:textId="323314A5" w:rsidTr="00976309">
        <w:trPr>
          <w:trHeight w:val="174"/>
        </w:trPr>
        <w:tc>
          <w:tcPr>
            <w:tcW w:w="887" w:type="pct"/>
            <w:vAlign w:val="bottom"/>
          </w:tcPr>
          <w:p w14:paraId="0E5B0C7F" w14:textId="6D00A123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t>Session :</w:t>
            </w:r>
          </w:p>
        </w:tc>
        <w:tc>
          <w:tcPr>
            <w:tcW w:w="4113" w:type="pct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bottom"/>
          </w:tcPr>
          <w:p w14:paraId="6CABBB3B" w14:textId="5A9A2F42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76309">
              <w:rPr>
                <w:szCs w:val="18"/>
              </w:rPr>
              <w:instrText xml:space="preserve"> FORMTEXT </w:instrText>
            </w:r>
            <w:r w:rsidRPr="00976309">
              <w:rPr>
                <w:szCs w:val="18"/>
              </w:rPr>
            </w:r>
            <w:r w:rsidRPr="00976309">
              <w:rPr>
                <w:szCs w:val="18"/>
              </w:rPr>
              <w:fldChar w:fldCharType="separate"/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Pr="00976309">
              <w:rPr>
                <w:szCs w:val="18"/>
              </w:rPr>
              <w:fldChar w:fldCharType="end"/>
            </w:r>
            <w:bookmarkEnd w:id="1"/>
          </w:p>
        </w:tc>
      </w:tr>
      <w:tr w:rsidR="009D14A3" w:rsidRPr="00976309" w14:paraId="39F7D83C" w14:textId="133AB69B" w:rsidTr="00976309">
        <w:trPr>
          <w:trHeight w:val="22"/>
        </w:trPr>
        <w:tc>
          <w:tcPr>
            <w:tcW w:w="1451" w:type="pct"/>
            <w:gridSpan w:val="2"/>
            <w:vAlign w:val="bottom"/>
          </w:tcPr>
          <w:p w14:paraId="10CA3FA2" w14:textId="08625652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t>Titre du travail en équipe :</w:t>
            </w:r>
          </w:p>
        </w:tc>
        <w:tc>
          <w:tcPr>
            <w:tcW w:w="3549" w:type="pct"/>
            <w:tcBorders>
              <w:bottom w:val="single" w:sz="2" w:space="0" w:color="A6A6A6" w:themeColor="background1" w:themeShade="A6"/>
            </w:tcBorders>
            <w:vAlign w:val="bottom"/>
          </w:tcPr>
          <w:p w14:paraId="4E7C08A3" w14:textId="2A5EAA8B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76309">
              <w:rPr>
                <w:szCs w:val="18"/>
              </w:rPr>
              <w:instrText xml:space="preserve"> FORMTEXT </w:instrText>
            </w:r>
            <w:r w:rsidRPr="00976309">
              <w:rPr>
                <w:szCs w:val="18"/>
              </w:rPr>
            </w:r>
            <w:r w:rsidRPr="00976309">
              <w:rPr>
                <w:szCs w:val="18"/>
              </w:rPr>
              <w:fldChar w:fldCharType="separate"/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Pr="00976309">
              <w:rPr>
                <w:szCs w:val="18"/>
              </w:rPr>
              <w:fldChar w:fldCharType="end"/>
            </w:r>
            <w:bookmarkEnd w:id="2"/>
          </w:p>
        </w:tc>
      </w:tr>
    </w:tbl>
    <w:p w14:paraId="1B648726" w14:textId="77777777" w:rsidR="00B0589A" w:rsidRDefault="00B0589A" w:rsidP="009D14A3">
      <w:pPr>
        <w:spacing w:after="0"/>
      </w:pPr>
    </w:p>
    <w:tbl>
      <w:tblPr>
        <w:tblStyle w:val="Grilledutableau"/>
        <w:tblW w:w="508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788"/>
      </w:tblGrid>
      <w:tr w:rsidR="00976309" w14:paraId="1F86770F" w14:textId="77777777" w:rsidTr="00976309">
        <w:trPr>
          <w:trHeight w:val="2039"/>
        </w:trPr>
        <w:tc>
          <w:tcPr>
            <w:tcW w:w="5000" w:type="pct"/>
          </w:tcPr>
          <w:p w14:paraId="742F39FB" w14:textId="07643520" w:rsidR="00976309" w:rsidRPr="00B0589A" w:rsidRDefault="00976309" w:rsidP="00B0589A">
            <w:pPr>
              <w:pStyle w:val="GabaritH3"/>
              <w:spacing w:before="0" w:after="120"/>
            </w:pPr>
            <w:r w:rsidRPr="00B0589A">
              <w:t xml:space="preserve">Contexte et objectif du travail en équipe : </w:t>
            </w:r>
          </w:p>
          <w:p w14:paraId="42B13FE0" w14:textId="77777777" w:rsidR="00976309" w:rsidRPr="00B0589A" w:rsidRDefault="00976309" w:rsidP="00B0589A">
            <w:pPr>
              <w:pStyle w:val="Gabaritp9"/>
            </w:pPr>
            <w:r w:rsidRPr="00B0589A">
              <w:rPr>
                <w:i/>
              </w:rPr>
              <w:t>Nous acceptons la formule de travail en équipe proposée dans ce cours et nous reconnaissons qu’elle pourra contribuer efficacement à l’atteinte d’un ou des objectifs du cours.</w:t>
            </w:r>
            <w:r w:rsidRPr="00B0589A">
              <w:t xml:space="preserve"> </w:t>
            </w:r>
          </w:p>
          <w:p w14:paraId="18E4E088" w14:textId="24EC4F44" w:rsidR="00976309" w:rsidRPr="00B0589A" w:rsidRDefault="00976309" w:rsidP="00B0589A">
            <w:pPr>
              <w:pStyle w:val="Gabaritp9"/>
            </w:pPr>
            <w:r>
              <w:t xml:space="preserve">En conséquence, nous nous engageons à : − faire prévaloir le respect entre nous; − participer aux rencontres d’équipe avec assiduité et ponctualité; − répartir équitablement les tâches et la charge de travail entre nous; − respecter les échéanciers de l’équipe et de l’enseignant; − mettre en commun le résultat de nos tâches individuelles de sorte que chacun d’entre nous ait une connaissance adéquate de l’ensemble du travail; − signaler à l’enseignant tout écart de conduite sérieux ou nuisible au bon fonctionnement de l’équipe; − accepter les conséquences prévues pour de tels écarts de conduite dans la réalisation du travail d’équipe. </w:t>
            </w:r>
          </w:p>
        </w:tc>
      </w:tr>
    </w:tbl>
    <w:p w14:paraId="24112AD4" w14:textId="77777777" w:rsidR="00976309" w:rsidRDefault="00976309" w:rsidP="00976309">
      <w:pPr>
        <w:spacing w:after="0"/>
      </w:pPr>
    </w:p>
    <w:tbl>
      <w:tblPr>
        <w:tblStyle w:val="Grilledutableau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562"/>
      </w:tblGrid>
      <w:tr w:rsidR="00976309" w14:paraId="2FF640B0" w14:textId="77777777" w:rsidTr="00976309">
        <w:trPr>
          <w:trHeight w:val="22"/>
        </w:trPr>
        <w:tc>
          <w:tcPr>
            <w:tcW w:w="1284" w:type="pct"/>
            <w:vAlign w:val="bottom"/>
          </w:tcPr>
          <w:p w14:paraId="3988F863" w14:textId="4A10AB24" w:rsidR="00B0589A" w:rsidRPr="00976309" w:rsidRDefault="00B0589A" w:rsidP="009D14A3">
            <w:pPr>
              <w:pStyle w:val="Gabaritp9"/>
              <w:spacing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t>Signature des membres :</w:t>
            </w:r>
          </w:p>
        </w:tc>
        <w:tc>
          <w:tcPr>
            <w:tcW w:w="3716" w:type="pct"/>
            <w:tcBorders>
              <w:bottom w:val="single" w:sz="2" w:space="0" w:color="A6A6A6" w:themeColor="background1" w:themeShade="A6"/>
            </w:tcBorders>
            <w:vAlign w:val="bottom"/>
          </w:tcPr>
          <w:p w14:paraId="51E09663" w14:textId="08F42FAC" w:rsidR="00B0589A" w:rsidRPr="00976309" w:rsidRDefault="00976309" w:rsidP="009D14A3">
            <w:pPr>
              <w:pStyle w:val="Gabaritp9"/>
              <w:spacing w:after="0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 w:rsidR="00DF1DD9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</w:tbl>
    <w:p w14:paraId="151C68EC" w14:textId="77777777" w:rsidR="00B0589A" w:rsidRPr="00B0589A" w:rsidRDefault="00B0589A" w:rsidP="00976309">
      <w:pPr>
        <w:pStyle w:val="Gabaritnotedebasdepage"/>
        <w:spacing w:before="720"/>
        <w:jc w:val="left"/>
      </w:pPr>
      <w:r w:rsidRPr="00B0589A">
        <w:t>Figure 2 Formulaire d’engagement d’équipe - Leroux (</w:t>
      </w:r>
      <w:proofErr w:type="spellStart"/>
      <w:r w:rsidRPr="00B0589A">
        <w:t>dir</w:t>
      </w:r>
      <w:proofErr w:type="spellEnd"/>
      <w:r w:rsidRPr="00B0589A">
        <w:t xml:space="preserve">.) (2016), p. 449. </w:t>
      </w:r>
    </w:p>
    <w:p w14:paraId="05FCD6A6" w14:textId="535739CE" w:rsidR="00B0589A" w:rsidRPr="00976309" w:rsidRDefault="00B0589A" w:rsidP="00976309">
      <w:pPr>
        <w:pStyle w:val="Gabaritnotedebasdepage"/>
        <w:tabs>
          <w:tab w:val="clear" w:pos="357"/>
        </w:tabs>
        <w:ind w:left="0" w:firstLine="0"/>
        <w:jc w:val="left"/>
        <w:rPr>
          <w:color w:val="0000FF"/>
          <w:u w:val="single"/>
          <w:shd w:val="clear" w:color="auto" w:fill="F3F2F1"/>
        </w:rPr>
      </w:pPr>
      <w:r w:rsidRPr="00976309">
        <w:rPr>
          <w:i/>
          <w:iCs/>
        </w:rPr>
        <w:t>Source</w:t>
      </w:r>
      <w:r w:rsidRPr="00B0589A">
        <w:t xml:space="preserve"> : APOP (2019). </w:t>
      </w:r>
      <w:r w:rsidRPr="00976309">
        <w:rPr>
          <w:i/>
          <w:iCs/>
        </w:rPr>
        <w:t>Enseignement à distance. Guide pratique</w:t>
      </w:r>
      <w:r w:rsidRPr="00B0589A">
        <w:t>, p. 8,</w:t>
      </w:r>
      <w:r w:rsidR="00976309">
        <w:br/>
      </w:r>
      <w:hyperlink r:id="rId8" w:history="1">
        <w:r w:rsidR="00976309" w:rsidRPr="00101B75">
          <w:rPr>
            <w:rStyle w:val="Hyperlien"/>
          </w:rPr>
          <w:t>https://apop.qc.ca/wp-</w:t>
        </w:r>
        <w:r w:rsidR="00976309" w:rsidRPr="00101B75">
          <w:rPr>
            <w:rStyle w:val="Hyperlien"/>
          </w:rPr>
          <w:t>c</w:t>
        </w:r>
        <w:r w:rsidR="00976309" w:rsidRPr="00101B75">
          <w:rPr>
            <w:rStyle w:val="Hyperlien"/>
          </w:rPr>
          <w:t>ontent/uploads/2020/06/La-Fabrique-APOP_Enseignement-à-distance_Guide-pratique.pdf</w:t>
        </w:r>
      </w:hyperlink>
    </w:p>
    <w:sectPr w:rsidR="00B0589A" w:rsidRPr="00976309" w:rsidSect="00976309">
      <w:headerReference w:type="default" r:id="rId9"/>
      <w:footerReference w:type="default" r:id="rId10"/>
      <w:footerReference w:type="first" r:id="rId11"/>
      <w:pgSz w:w="12240" w:h="15840" w:code="1"/>
      <w:pgMar w:top="2381" w:right="1779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4EB45" w14:textId="77777777" w:rsidR="004F7088" w:rsidRDefault="004F7088" w:rsidP="0072615C">
      <w:pPr>
        <w:spacing w:after="0" w:line="240" w:lineRule="auto"/>
      </w:pPr>
      <w:r>
        <w:separator/>
      </w:r>
    </w:p>
  </w:endnote>
  <w:endnote w:type="continuationSeparator" w:id="0">
    <w:p w14:paraId="43A1573C" w14:textId="77777777" w:rsidR="004F7088" w:rsidRDefault="004F708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4F12" w14:textId="77777777" w:rsidR="004F7088" w:rsidRDefault="004F7088" w:rsidP="0072615C">
      <w:pPr>
        <w:spacing w:after="0" w:line="240" w:lineRule="auto"/>
      </w:pPr>
      <w:r>
        <w:separator/>
      </w:r>
    </w:p>
  </w:footnote>
  <w:footnote w:type="continuationSeparator" w:id="0">
    <w:p w14:paraId="16B1149B" w14:textId="77777777" w:rsidR="004F7088" w:rsidRDefault="004F708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F01F9">
      <w:rPr>
        <w:rFonts w:ascii="Century Gothic" w:hAnsi="Century Gothic" w:cs="Calibri"/>
        <w:color w:val="000000"/>
        <w:sz w:val="14"/>
        <w:szCs w:val="14"/>
      </w:rPr>
      <w:t>Secondaire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A10D2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8A2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E4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708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09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0A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82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120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AC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5A6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6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27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9"/>
  </w:num>
  <w:num w:numId="18">
    <w:abstractNumId w:val="18"/>
  </w:num>
  <w:num w:numId="19">
    <w:abstractNumId w:val="33"/>
    <w:lvlOverride w:ilvl="0">
      <w:startOverride w:val="1"/>
    </w:lvlOverride>
  </w:num>
  <w:num w:numId="20">
    <w:abstractNumId w:val="12"/>
  </w:num>
  <w:num w:numId="21">
    <w:abstractNumId w:val="33"/>
    <w:lvlOverride w:ilvl="0">
      <w:startOverride w:val="1"/>
    </w:lvlOverride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24"/>
  </w:num>
  <w:num w:numId="28">
    <w:abstractNumId w:val="23"/>
  </w:num>
  <w:num w:numId="29">
    <w:abstractNumId w:val="17"/>
  </w:num>
  <w:num w:numId="30">
    <w:abstractNumId w:val="31"/>
  </w:num>
  <w:num w:numId="31">
    <w:abstractNumId w:val="28"/>
  </w:num>
  <w:num w:numId="32">
    <w:abstractNumId w:val="11"/>
  </w:num>
  <w:num w:numId="33">
    <w:abstractNumId w:val="26"/>
  </w:num>
  <w:num w:numId="34">
    <w:abstractNumId w:val="15"/>
  </w:num>
  <w:num w:numId="35">
    <w:abstractNumId w:val="25"/>
  </w:num>
  <w:num w:numId="36">
    <w:abstractNumId w:val="14"/>
  </w:num>
  <w:num w:numId="37">
    <w:abstractNumId w:val="33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22"/>
  </w:num>
  <w:num w:numId="43">
    <w:abstractNumId w:val="35"/>
  </w:num>
  <w:num w:numId="4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u+y3YwYxVYXw6yN4/fgo+TSWgxjouuxNxyEHxB7Q/dTHQZA84cI5ilYtAO8/sfF1atWDiAOORslPL1AqHHAUw==" w:salt="k9Js4HxF86CmaTvwktf17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088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76309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14A3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89A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1DD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56D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845AA1"/>
    <w:pPr>
      <w:keepNext/>
      <w:numPr>
        <w:numId w:val="4"/>
      </w:numPr>
    </w:pPr>
    <w:rPr>
      <w:bCs/>
      <w:szCs w:val="18"/>
    </w:rPr>
  </w:style>
  <w:style w:type="paragraph" w:customStyle="1" w:styleId="Gabaritp29">
    <w:name w:val="Gabarit_p2.9"/>
    <w:basedOn w:val="Gabaritp9"/>
    <w:qFormat/>
    <w:rsid w:val="00845AA1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  <w:style w:type="character" w:styleId="SmartLink">
    <w:name w:val="Smart Link"/>
    <w:basedOn w:val="Policepardfaut"/>
    <w:uiPriority w:val="99"/>
    <w:unhideWhenUsed/>
    <w:rsid w:val="00976309"/>
    <w:rPr>
      <w:color w:val="0000FF"/>
      <w:u w:val="single"/>
      <w:shd w:val="clear" w:color="auto" w:fill="F3F2F1"/>
    </w:rPr>
  </w:style>
  <w:style w:type="character" w:styleId="Mentionnonrsolue">
    <w:name w:val="Unresolved Mention"/>
    <w:basedOn w:val="Policepardfaut"/>
    <w:uiPriority w:val="99"/>
    <w:rsid w:val="0097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p.qc.ca/wp-content/uploads/2020/06/La-Fabrique-APOP_Enseignement-&#224;-distance_Guide-pratiqu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34</cp:revision>
  <cp:lastPrinted>2017-10-19T17:11:00Z</cp:lastPrinted>
  <dcterms:created xsi:type="dcterms:W3CDTF">2020-05-02T02:58:00Z</dcterms:created>
  <dcterms:modified xsi:type="dcterms:W3CDTF">2020-06-23T17:33:00Z</dcterms:modified>
</cp:coreProperties>
</file>