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3A256" w14:textId="1DF0E4AF" w:rsidR="005F536E" w:rsidRPr="005B616D" w:rsidRDefault="005F536E" w:rsidP="005F536E">
      <w:pPr>
        <w:pStyle w:val="GabaritH1"/>
      </w:pPr>
      <w:r w:rsidRPr="005F536E">
        <w:t>Aide-mémoire des points à vérifier avant la diffusion de cours en ligne</w:t>
      </w:r>
    </w:p>
    <w:tbl>
      <w:tblPr>
        <w:tblStyle w:val="Grilledutableau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8"/>
        <w:gridCol w:w="5953"/>
        <w:gridCol w:w="2269"/>
        <w:gridCol w:w="2368"/>
      </w:tblGrid>
      <w:tr w:rsidR="005F536E" w:rsidRPr="005F536E" w14:paraId="01BE1364" w14:textId="77777777" w:rsidTr="00DB1028">
        <w:trPr>
          <w:trHeight w:val="90"/>
        </w:trPr>
        <w:tc>
          <w:tcPr>
            <w:tcW w:w="3216" w:type="pct"/>
            <w:gridSpan w:val="2"/>
            <w:shd w:val="clear" w:color="auto" w:fill="auto"/>
          </w:tcPr>
          <w:p w14:paraId="0FCF8152" w14:textId="77777777" w:rsidR="005F536E" w:rsidRPr="005F536E" w:rsidRDefault="005F536E" w:rsidP="005F536E">
            <w:pPr>
              <w:pStyle w:val="Gabaritp9"/>
              <w:spacing w:after="0"/>
              <w:jc w:val="left"/>
              <w:rPr>
                <w:b/>
                <w:bCs/>
                <w:szCs w:val="18"/>
              </w:rPr>
            </w:pPr>
            <w:r w:rsidRPr="005F536E">
              <w:rPr>
                <w:b/>
                <w:bCs/>
                <w:szCs w:val="18"/>
              </w:rPr>
              <w:t>Avant de concevoir mon cours en ligne, j’ai pensé à :</w:t>
            </w:r>
          </w:p>
        </w:tc>
        <w:tc>
          <w:tcPr>
            <w:tcW w:w="873" w:type="pct"/>
            <w:shd w:val="clear" w:color="auto" w:fill="FFFFFF" w:themeFill="background1"/>
          </w:tcPr>
          <w:p w14:paraId="26A0F22B" w14:textId="18D08BCB" w:rsidR="005F536E" w:rsidRPr="005F536E" w:rsidRDefault="005F536E" w:rsidP="00456DC8">
            <w:pPr>
              <w:pStyle w:val="Gabaritp9"/>
              <w:spacing w:after="0"/>
              <w:jc w:val="center"/>
              <w:rPr>
                <w:b/>
                <w:bCs/>
                <w:szCs w:val="18"/>
              </w:rPr>
            </w:pPr>
            <w:r w:rsidRPr="005F536E">
              <w:rPr>
                <w:b/>
                <w:bCs/>
                <w:szCs w:val="18"/>
              </w:rPr>
              <w:t>Fait</w:t>
            </w:r>
          </w:p>
        </w:tc>
        <w:tc>
          <w:tcPr>
            <w:tcW w:w="911" w:type="pct"/>
            <w:shd w:val="clear" w:color="auto" w:fill="FFFFFF" w:themeFill="background1"/>
          </w:tcPr>
          <w:p w14:paraId="07772B20" w14:textId="77777777" w:rsidR="005F536E" w:rsidRPr="005F536E" w:rsidRDefault="005F536E" w:rsidP="00456DC8">
            <w:pPr>
              <w:pStyle w:val="Gabaritp9"/>
              <w:spacing w:after="0"/>
              <w:jc w:val="center"/>
              <w:rPr>
                <w:b/>
                <w:bCs/>
                <w:szCs w:val="18"/>
              </w:rPr>
            </w:pPr>
            <w:r w:rsidRPr="005F536E">
              <w:rPr>
                <w:b/>
                <w:bCs/>
                <w:szCs w:val="18"/>
              </w:rPr>
              <w:t>À faire (ou à ajuster) durant la session</w:t>
            </w:r>
          </w:p>
        </w:tc>
      </w:tr>
      <w:tr w:rsidR="00DF453F" w:rsidRPr="005F536E" w14:paraId="63BFD1A6" w14:textId="77777777" w:rsidTr="00DB1028">
        <w:trPr>
          <w:trHeight w:val="20"/>
        </w:trPr>
        <w:tc>
          <w:tcPr>
            <w:tcW w:w="926" w:type="pct"/>
            <w:vMerge w:val="restart"/>
            <w:tcBorders>
              <w:right w:val="single" w:sz="2" w:space="0" w:color="A6A6A6" w:themeColor="background1" w:themeShade="A6"/>
            </w:tcBorders>
            <w:shd w:val="clear" w:color="auto" w:fill="EF846E"/>
          </w:tcPr>
          <w:p w14:paraId="73FA8F9C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b/>
                <w:bCs/>
                <w:iCs/>
                <w:sz w:val="16"/>
                <w:szCs w:val="16"/>
              </w:rPr>
            </w:pPr>
            <w:r w:rsidRPr="005F536E">
              <w:rPr>
                <w:b/>
                <w:bCs/>
                <w:iCs/>
                <w:sz w:val="16"/>
                <w:szCs w:val="16"/>
              </w:rPr>
              <w:t>ANALYSE</w:t>
            </w:r>
          </w:p>
        </w:tc>
        <w:tc>
          <w:tcPr>
            <w:tcW w:w="22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E643AEC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analyser</w:t>
            </w:r>
            <w:proofErr w:type="gramEnd"/>
            <w:r w:rsidRPr="005F536E">
              <w:rPr>
                <w:szCs w:val="18"/>
              </w:rPr>
              <w:t xml:space="preserve"> le contexte dans lequel sera diffusé le cours ainsi que les particularités qui s’y rattachent</w:t>
            </w:r>
          </w:p>
        </w:tc>
        <w:tc>
          <w:tcPr>
            <w:tcW w:w="873" w:type="pct"/>
            <w:tcBorders>
              <w:left w:val="single" w:sz="2" w:space="0" w:color="A6A6A6" w:themeColor="background1" w:themeShade="A6"/>
            </w:tcBorders>
            <w:shd w:val="clear" w:color="auto" w:fill="auto"/>
          </w:tcPr>
          <w:p w14:paraId="16356C31" w14:textId="6B176C0A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1A846267" w14:textId="7EF34123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</w:tr>
      <w:tr w:rsidR="00DF453F" w:rsidRPr="005F536E" w14:paraId="63E545F6" w14:textId="77777777" w:rsidTr="00DB1028">
        <w:trPr>
          <w:trHeight w:val="541"/>
        </w:trPr>
        <w:tc>
          <w:tcPr>
            <w:tcW w:w="926" w:type="pct"/>
            <w:vMerge/>
            <w:tcBorders>
              <w:right w:val="single" w:sz="2" w:space="0" w:color="A6A6A6" w:themeColor="background1" w:themeShade="A6"/>
            </w:tcBorders>
            <w:shd w:val="clear" w:color="auto" w:fill="EF846E"/>
          </w:tcPr>
          <w:p w14:paraId="50DAAB0A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iCs/>
                <w:szCs w:val="18"/>
              </w:rPr>
            </w:pPr>
          </w:p>
        </w:tc>
        <w:tc>
          <w:tcPr>
            <w:tcW w:w="22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FE08163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analyser</w:t>
            </w:r>
            <w:proofErr w:type="gramEnd"/>
            <w:r w:rsidRPr="005F536E">
              <w:rPr>
                <w:szCs w:val="18"/>
              </w:rPr>
              <w:t xml:space="preserve"> les caractéristiques de la clientèle pour laquelle le cours est conçu ainsi que ses contraintes (technologiques, temporelles, de santé)</w:t>
            </w:r>
          </w:p>
        </w:tc>
        <w:tc>
          <w:tcPr>
            <w:tcW w:w="873" w:type="pct"/>
            <w:tcBorders>
              <w:left w:val="single" w:sz="2" w:space="0" w:color="A6A6A6" w:themeColor="background1" w:themeShade="A6"/>
            </w:tcBorders>
            <w:shd w:val="clear" w:color="auto" w:fill="auto"/>
          </w:tcPr>
          <w:p w14:paraId="12D09C3E" w14:textId="6A6F8790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6806B1F1" w14:textId="368EA309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</w:tr>
      <w:tr w:rsidR="00DF453F" w:rsidRPr="005F536E" w14:paraId="63BE0666" w14:textId="77777777" w:rsidTr="00DB1028">
        <w:trPr>
          <w:trHeight w:val="114"/>
        </w:trPr>
        <w:tc>
          <w:tcPr>
            <w:tcW w:w="926" w:type="pct"/>
            <w:vMerge/>
            <w:tcBorders>
              <w:right w:val="single" w:sz="2" w:space="0" w:color="A6A6A6" w:themeColor="background1" w:themeShade="A6"/>
            </w:tcBorders>
            <w:shd w:val="clear" w:color="auto" w:fill="EF846E"/>
          </w:tcPr>
          <w:p w14:paraId="6DB9DF48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iCs/>
                <w:szCs w:val="18"/>
              </w:rPr>
            </w:pPr>
          </w:p>
        </w:tc>
        <w:tc>
          <w:tcPr>
            <w:tcW w:w="22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0EB7C319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analyser</w:t>
            </w:r>
            <w:proofErr w:type="gramEnd"/>
            <w:r w:rsidRPr="005F536E">
              <w:rPr>
                <w:szCs w:val="18"/>
              </w:rPr>
              <w:t xml:space="preserve"> les besoins de la clientèle ainsi que les miens</w:t>
            </w:r>
          </w:p>
        </w:tc>
        <w:tc>
          <w:tcPr>
            <w:tcW w:w="873" w:type="pct"/>
            <w:tcBorders>
              <w:left w:val="single" w:sz="2" w:space="0" w:color="A6A6A6" w:themeColor="background1" w:themeShade="A6"/>
            </w:tcBorders>
            <w:shd w:val="clear" w:color="auto" w:fill="auto"/>
          </w:tcPr>
          <w:p w14:paraId="3AC445F6" w14:textId="4B826CF5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16BCCAD5" w14:textId="7E18F2FE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</w:tr>
      <w:tr w:rsidR="00DF453F" w:rsidRPr="005F536E" w14:paraId="5A4CEAD3" w14:textId="77777777" w:rsidTr="00DB1028">
        <w:trPr>
          <w:trHeight w:val="541"/>
        </w:trPr>
        <w:tc>
          <w:tcPr>
            <w:tcW w:w="926" w:type="pct"/>
            <w:vMerge/>
            <w:tcBorders>
              <w:right w:val="single" w:sz="2" w:space="0" w:color="A6A6A6" w:themeColor="background1" w:themeShade="A6"/>
            </w:tcBorders>
            <w:shd w:val="clear" w:color="auto" w:fill="EF846E"/>
          </w:tcPr>
          <w:p w14:paraId="0C0859AA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iCs/>
                <w:szCs w:val="18"/>
              </w:rPr>
            </w:pPr>
          </w:p>
        </w:tc>
        <w:tc>
          <w:tcPr>
            <w:tcW w:w="22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76483BC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déterminer</w:t>
            </w:r>
            <w:proofErr w:type="gramEnd"/>
            <w:r w:rsidRPr="005F536E">
              <w:rPr>
                <w:szCs w:val="18"/>
              </w:rPr>
              <w:t xml:space="preserve"> le mode à privilégier : hybride ou complètement à distance</w:t>
            </w:r>
          </w:p>
        </w:tc>
        <w:tc>
          <w:tcPr>
            <w:tcW w:w="873" w:type="pct"/>
            <w:tcBorders>
              <w:left w:val="single" w:sz="2" w:space="0" w:color="A6A6A6" w:themeColor="background1" w:themeShade="A6"/>
            </w:tcBorders>
            <w:shd w:val="clear" w:color="auto" w:fill="auto"/>
          </w:tcPr>
          <w:p w14:paraId="261E86E2" w14:textId="09776113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7C295FCB" w14:textId="31BE5EEF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</w:tr>
      <w:tr w:rsidR="00DF453F" w:rsidRPr="005F536E" w14:paraId="0441401F" w14:textId="77777777" w:rsidTr="00DB1028">
        <w:trPr>
          <w:trHeight w:val="541"/>
        </w:trPr>
        <w:tc>
          <w:tcPr>
            <w:tcW w:w="926" w:type="pct"/>
            <w:vMerge/>
            <w:tcBorders>
              <w:right w:val="single" w:sz="2" w:space="0" w:color="A6A6A6" w:themeColor="background1" w:themeShade="A6"/>
            </w:tcBorders>
            <w:shd w:val="clear" w:color="auto" w:fill="EF846E"/>
          </w:tcPr>
          <w:p w14:paraId="53D99910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iCs/>
                <w:szCs w:val="18"/>
              </w:rPr>
            </w:pPr>
          </w:p>
        </w:tc>
        <w:tc>
          <w:tcPr>
            <w:tcW w:w="229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DD1D0AE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analyser</w:t>
            </w:r>
            <w:proofErr w:type="gramEnd"/>
            <w:r w:rsidRPr="005F536E">
              <w:rPr>
                <w:szCs w:val="18"/>
              </w:rPr>
              <w:t xml:space="preserve"> les cibles d’apprentissage (objectifs spécifiques ou énoncés de compétences) et à déterminer celles qui méritent plus d’attention</w:t>
            </w:r>
          </w:p>
        </w:tc>
        <w:tc>
          <w:tcPr>
            <w:tcW w:w="873" w:type="pct"/>
            <w:tcBorders>
              <w:left w:val="single" w:sz="2" w:space="0" w:color="A6A6A6" w:themeColor="background1" w:themeShade="A6"/>
            </w:tcBorders>
            <w:shd w:val="clear" w:color="auto" w:fill="auto"/>
          </w:tcPr>
          <w:p w14:paraId="553F8331" w14:textId="6E9AD633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0098E2CB" w14:textId="4F1E24E5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237DF1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DF1">
              <w:rPr>
                <w:szCs w:val="18"/>
              </w:rPr>
              <w:instrText xml:space="preserve"> FORMCHECKBOX </w:instrText>
            </w:r>
            <w:r w:rsidR="00E12356" w:rsidRPr="00237DF1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237DF1">
              <w:rPr>
                <w:szCs w:val="18"/>
              </w:rPr>
              <w:fldChar w:fldCharType="end"/>
            </w:r>
          </w:p>
        </w:tc>
      </w:tr>
      <w:tr w:rsidR="005F536E" w:rsidRPr="005F536E" w14:paraId="48D0EBC4" w14:textId="77777777" w:rsidTr="001D486A">
        <w:trPr>
          <w:cantSplit/>
          <w:trHeight w:val="22"/>
        </w:trPr>
        <w:tc>
          <w:tcPr>
            <w:tcW w:w="3216" w:type="pct"/>
            <w:gridSpan w:val="2"/>
            <w:shd w:val="clear" w:color="auto" w:fill="FFFFFF" w:themeFill="background1"/>
          </w:tcPr>
          <w:p w14:paraId="6F39E42A" w14:textId="77777777" w:rsidR="005F536E" w:rsidRPr="00456DC8" w:rsidRDefault="005F536E" w:rsidP="005F536E">
            <w:pPr>
              <w:pStyle w:val="Gabaritp9"/>
              <w:spacing w:after="0"/>
              <w:jc w:val="left"/>
              <w:rPr>
                <w:b/>
                <w:bCs/>
                <w:szCs w:val="18"/>
              </w:rPr>
            </w:pPr>
            <w:r w:rsidRPr="00456DC8">
              <w:rPr>
                <w:b/>
                <w:bCs/>
                <w:szCs w:val="18"/>
              </w:rPr>
              <w:t>En concevant le scénario pédagogique, j’ai pensé à :</w:t>
            </w:r>
          </w:p>
        </w:tc>
        <w:tc>
          <w:tcPr>
            <w:tcW w:w="873" w:type="pct"/>
            <w:shd w:val="clear" w:color="auto" w:fill="FFFFFF" w:themeFill="background1"/>
          </w:tcPr>
          <w:p w14:paraId="7F45E3E7" w14:textId="138F9815" w:rsidR="005F536E" w:rsidRPr="00456DC8" w:rsidRDefault="005F536E" w:rsidP="00456DC8">
            <w:pPr>
              <w:pStyle w:val="Gabaritp9"/>
              <w:spacing w:after="0"/>
              <w:jc w:val="center"/>
              <w:rPr>
                <w:b/>
                <w:bCs/>
                <w:szCs w:val="18"/>
              </w:rPr>
            </w:pPr>
            <w:r w:rsidRPr="00456DC8">
              <w:rPr>
                <w:b/>
                <w:bCs/>
                <w:szCs w:val="18"/>
              </w:rPr>
              <w:t>Fait</w:t>
            </w:r>
          </w:p>
        </w:tc>
        <w:tc>
          <w:tcPr>
            <w:tcW w:w="911" w:type="pct"/>
            <w:shd w:val="clear" w:color="auto" w:fill="FFFFFF" w:themeFill="background1"/>
          </w:tcPr>
          <w:p w14:paraId="0AC52960" w14:textId="1016CECF" w:rsidR="005F536E" w:rsidRPr="00456DC8" w:rsidRDefault="005F536E" w:rsidP="00456DC8">
            <w:pPr>
              <w:pStyle w:val="Gabaritp9"/>
              <w:spacing w:after="0"/>
              <w:jc w:val="center"/>
              <w:rPr>
                <w:b/>
                <w:bCs/>
                <w:szCs w:val="18"/>
              </w:rPr>
            </w:pPr>
            <w:r w:rsidRPr="00456DC8">
              <w:rPr>
                <w:b/>
                <w:bCs/>
                <w:szCs w:val="18"/>
              </w:rPr>
              <w:t>À faire (ou à ajuster) durant la session</w:t>
            </w:r>
          </w:p>
        </w:tc>
      </w:tr>
      <w:tr w:rsidR="001D486A" w:rsidRPr="005F536E" w14:paraId="615A93E8" w14:textId="77777777" w:rsidTr="0098470E">
        <w:trPr>
          <w:trHeight w:val="159"/>
        </w:trPr>
        <w:tc>
          <w:tcPr>
            <w:tcW w:w="926" w:type="pct"/>
            <w:vMerge w:val="restart"/>
            <w:shd w:val="clear" w:color="auto" w:fill="E6C0A2"/>
          </w:tcPr>
          <w:p w14:paraId="7C6B4F47" w14:textId="3D81DF2C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  <w:r w:rsidRPr="005F536E">
              <w:rPr>
                <w:b/>
                <w:bCs/>
                <w:iCs/>
                <w:sz w:val="16"/>
                <w:szCs w:val="16"/>
              </w:rPr>
              <w:t>CONCEPTION</w:t>
            </w:r>
          </w:p>
        </w:tc>
        <w:tc>
          <w:tcPr>
            <w:tcW w:w="2290" w:type="pct"/>
            <w:shd w:val="clear" w:color="auto" w:fill="auto"/>
          </w:tcPr>
          <w:p w14:paraId="3BCD4A2F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définir</w:t>
            </w:r>
            <w:proofErr w:type="gramEnd"/>
            <w:r w:rsidRPr="005F536E">
              <w:rPr>
                <w:szCs w:val="18"/>
              </w:rPr>
              <w:t xml:space="preserve"> le type de cheminement (hybride, à distance ou comodal)</w:t>
            </w:r>
          </w:p>
        </w:tc>
        <w:tc>
          <w:tcPr>
            <w:tcW w:w="873" w:type="pct"/>
            <w:shd w:val="clear" w:color="auto" w:fill="auto"/>
          </w:tcPr>
          <w:p w14:paraId="4DA3BC6C" w14:textId="35249AD9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1D8062CA" w14:textId="5BFC088B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</w:tr>
      <w:tr w:rsidR="001D486A" w:rsidRPr="005F536E" w14:paraId="13758D43" w14:textId="77777777" w:rsidTr="0098470E">
        <w:trPr>
          <w:trHeight w:val="469"/>
        </w:trPr>
        <w:tc>
          <w:tcPr>
            <w:tcW w:w="926" w:type="pct"/>
            <w:vMerge/>
            <w:shd w:val="clear" w:color="auto" w:fill="E6C0A2"/>
          </w:tcPr>
          <w:p w14:paraId="6AE911C8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0A5C1215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définir</w:t>
            </w:r>
            <w:proofErr w:type="gramEnd"/>
            <w:r w:rsidRPr="005F536E">
              <w:rPr>
                <w:szCs w:val="18"/>
              </w:rPr>
              <w:t xml:space="preserve"> les gestes à poser pour favoriser la motivation des étudiants (favoriser une attitude positive face à la tâche, donner l’ampleur adéquate à la tâche, favoriser l’importance accordée aux buts)</w:t>
            </w:r>
          </w:p>
        </w:tc>
        <w:tc>
          <w:tcPr>
            <w:tcW w:w="873" w:type="pct"/>
            <w:shd w:val="clear" w:color="auto" w:fill="auto"/>
          </w:tcPr>
          <w:p w14:paraId="092E5CD0" w14:textId="3ABD3E5A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52AB5F58" w14:textId="734E0B63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</w:tr>
      <w:tr w:rsidR="001D486A" w:rsidRPr="005F536E" w14:paraId="2AAEE615" w14:textId="77777777" w:rsidTr="0098470E">
        <w:trPr>
          <w:trHeight w:val="706"/>
        </w:trPr>
        <w:tc>
          <w:tcPr>
            <w:tcW w:w="926" w:type="pct"/>
            <w:vMerge/>
            <w:shd w:val="clear" w:color="auto" w:fill="E6C0A2"/>
          </w:tcPr>
          <w:p w14:paraId="1FB8F219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152C69C0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veiller</w:t>
            </w:r>
            <w:proofErr w:type="gramEnd"/>
            <w:r w:rsidRPr="005F536E">
              <w:rPr>
                <w:szCs w:val="18"/>
              </w:rPr>
              <w:t xml:space="preserve"> à la cohérence pédagogique (cibles d’apprentissage, contenu/module, activités d’enseignement et d’apprentissage, activité d’évaluation des apprentissages/rétroaction)</w:t>
            </w:r>
          </w:p>
        </w:tc>
        <w:tc>
          <w:tcPr>
            <w:tcW w:w="873" w:type="pct"/>
            <w:shd w:val="clear" w:color="auto" w:fill="auto"/>
          </w:tcPr>
          <w:p w14:paraId="63E194DC" w14:textId="70F22905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601898E8" w14:textId="072A202F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</w:tr>
      <w:tr w:rsidR="001D486A" w:rsidRPr="005F536E" w14:paraId="6B9E9EC6" w14:textId="77777777" w:rsidTr="0098470E">
        <w:trPr>
          <w:trHeight w:val="20"/>
        </w:trPr>
        <w:tc>
          <w:tcPr>
            <w:tcW w:w="926" w:type="pct"/>
            <w:vMerge/>
            <w:shd w:val="clear" w:color="auto" w:fill="E6C0A2"/>
          </w:tcPr>
          <w:p w14:paraId="12BD7964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09E6A8EE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définir</w:t>
            </w:r>
            <w:proofErr w:type="gramEnd"/>
            <w:r w:rsidRPr="005F536E">
              <w:rPr>
                <w:szCs w:val="18"/>
              </w:rPr>
              <w:t xml:space="preserve"> un plan d’action (établir un échéancier de travail en fonction des résultats de l’analyse et des priorités établies)</w:t>
            </w:r>
          </w:p>
        </w:tc>
        <w:tc>
          <w:tcPr>
            <w:tcW w:w="873" w:type="pct"/>
            <w:shd w:val="clear" w:color="auto" w:fill="auto"/>
          </w:tcPr>
          <w:p w14:paraId="70EB5D64" w14:textId="7AFE2454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106AC89B" w14:textId="4D51EC8A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</w:tr>
      <w:tr w:rsidR="001D486A" w:rsidRPr="005F536E" w14:paraId="43523944" w14:textId="77777777" w:rsidTr="0098470E">
        <w:trPr>
          <w:cantSplit/>
          <w:trHeight w:val="22"/>
        </w:trPr>
        <w:tc>
          <w:tcPr>
            <w:tcW w:w="926" w:type="pct"/>
            <w:vMerge/>
            <w:shd w:val="clear" w:color="auto" w:fill="E6C0A2"/>
          </w:tcPr>
          <w:p w14:paraId="3F3E022C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48E62FB8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dresser</w:t>
            </w:r>
            <w:proofErr w:type="gramEnd"/>
            <w:r w:rsidRPr="005F536E">
              <w:rPr>
                <w:szCs w:val="18"/>
              </w:rPr>
              <w:t xml:space="preserve"> un calendrier des activités d’enseignement et d’apprentissage et des activités d’évaluation des apprentissages</w:t>
            </w:r>
          </w:p>
        </w:tc>
        <w:tc>
          <w:tcPr>
            <w:tcW w:w="873" w:type="pct"/>
            <w:shd w:val="clear" w:color="auto" w:fill="auto"/>
          </w:tcPr>
          <w:p w14:paraId="41C18899" w14:textId="359C68C3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38A23EDB" w14:textId="5E8EEF74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</w:tr>
      <w:tr w:rsidR="001D486A" w:rsidRPr="005F536E" w14:paraId="3802E97B" w14:textId="77777777" w:rsidTr="0098470E">
        <w:trPr>
          <w:cantSplit/>
          <w:trHeight w:val="22"/>
        </w:trPr>
        <w:tc>
          <w:tcPr>
            <w:tcW w:w="926" w:type="pct"/>
            <w:vMerge/>
            <w:shd w:val="clear" w:color="auto" w:fill="E6C0A2"/>
          </w:tcPr>
          <w:p w14:paraId="446BBA26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73D1127A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élaborer</w:t>
            </w:r>
            <w:proofErr w:type="gramEnd"/>
            <w:r w:rsidRPr="005F536E">
              <w:rPr>
                <w:szCs w:val="18"/>
              </w:rPr>
              <w:t xml:space="preserve"> une stratégie d’évaluation du cours</w:t>
            </w:r>
          </w:p>
        </w:tc>
        <w:tc>
          <w:tcPr>
            <w:tcW w:w="873" w:type="pct"/>
            <w:shd w:val="clear" w:color="auto" w:fill="auto"/>
          </w:tcPr>
          <w:p w14:paraId="36BEC7E2" w14:textId="09E6EA7A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500702CA" w14:textId="662B87DD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85358B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58B">
              <w:rPr>
                <w:szCs w:val="18"/>
              </w:rPr>
              <w:instrText xml:space="preserve"> FORMCHECKBOX </w:instrText>
            </w:r>
            <w:r w:rsidR="00E12356" w:rsidRPr="0085358B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85358B">
              <w:rPr>
                <w:szCs w:val="18"/>
              </w:rPr>
              <w:fldChar w:fldCharType="end"/>
            </w:r>
          </w:p>
        </w:tc>
      </w:tr>
      <w:tr w:rsidR="005F536E" w:rsidRPr="00456DC8" w14:paraId="4BF1A179" w14:textId="77777777" w:rsidTr="001D486A">
        <w:trPr>
          <w:cantSplit/>
          <w:trHeight w:val="78"/>
        </w:trPr>
        <w:tc>
          <w:tcPr>
            <w:tcW w:w="3216" w:type="pct"/>
            <w:gridSpan w:val="2"/>
            <w:shd w:val="clear" w:color="auto" w:fill="FFFFFF" w:themeFill="background1"/>
          </w:tcPr>
          <w:p w14:paraId="12A6F1E8" w14:textId="77777777" w:rsidR="005F536E" w:rsidRPr="00456DC8" w:rsidRDefault="005F536E" w:rsidP="005F536E">
            <w:pPr>
              <w:pStyle w:val="Gabaritp9"/>
              <w:spacing w:after="0"/>
              <w:jc w:val="left"/>
              <w:rPr>
                <w:b/>
                <w:bCs/>
                <w:szCs w:val="18"/>
              </w:rPr>
            </w:pPr>
            <w:r w:rsidRPr="00456DC8">
              <w:rPr>
                <w:b/>
                <w:bCs/>
                <w:szCs w:val="18"/>
              </w:rPr>
              <w:t xml:space="preserve">Lors de la microconception des activités d’apprentissage, j’ai pensé à : </w:t>
            </w:r>
          </w:p>
        </w:tc>
        <w:tc>
          <w:tcPr>
            <w:tcW w:w="873" w:type="pct"/>
            <w:shd w:val="clear" w:color="auto" w:fill="FFFFFF" w:themeFill="background1"/>
          </w:tcPr>
          <w:p w14:paraId="299AFDB7" w14:textId="680F780B" w:rsidR="005F536E" w:rsidRPr="00456DC8" w:rsidRDefault="005F536E" w:rsidP="00456DC8">
            <w:pPr>
              <w:pStyle w:val="Gabaritp9"/>
              <w:spacing w:after="0"/>
              <w:jc w:val="center"/>
              <w:rPr>
                <w:b/>
                <w:bCs/>
                <w:szCs w:val="18"/>
              </w:rPr>
            </w:pPr>
            <w:r w:rsidRPr="00456DC8">
              <w:rPr>
                <w:b/>
                <w:bCs/>
                <w:szCs w:val="18"/>
              </w:rPr>
              <w:t>Fait</w:t>
            </w:r>
          </w:p>
        </w:tc>
        <w:tc>
          <w:tcPr>
            <w:tcW w:w="911" w:type="pct"/>
            <w:shd w:val="clear" w:color="auto" w:fill="FFFFFF" w:themeFill="background1"/>
          </w:tcPr>
          <w:p w14:paraId="3A04244E" w14:textId="3F9C793A" w:rsidR="005F536E" w:rsidRPr="00456DC8" w:rsidRDefault="005F536E" w:rsidP="00456DC8">
            <w:pPr>
              <w:pStyle w:val="Gabaritp9"/>
              <w:spacing w:after="0"/>
              <w:jc w:val="center"/>
              <w:rPr>
                <w:b/>
                <w:bCs/>
                <w:szCs w:val="18"/>
              </w:rPr>
            </w:pPr>
            <w:r w:rsidRPr="00456DC8">
              <w:rPr>
                <w:b/>
                <w:bCs/>
                <w:szCs w:val="18"/>
              </w:rPr>
              <w:t>À faire (ou à ajuster) durant la session</w:t>
            </w:r>
          </w:p>
        </w:tc>
      </w:tr>
      <w:tr w:rsidR="001D486A" w:rsidRPr="005F536E" w14:paraId="17E21170" w14:textId="77777777" w:rsidTr="0098470E">
        <w:trPr>
          <w:trHeight w:val="20"/>
        </w:trPr>
        <w:tc>
          <w:tcPr>
            <w:tcW w:w="926" w:type="pct"/>
            <w:vMerge w:val="restart"/>
            <w:shd w:val="clear" w:color="auto" w:fill="B6E3D4"/>
          </w:tcPr>
          <w:p w14:paraId="30FE2A65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  <w:r w:rsidRPr="005F536E">
              <w:rPr>
                <w:b/>
                <w:bCs/>
                <w:iCs/>
                <w:sz w:val="16"/>
                <w:szCs w:val="16"/>
              </w:rPr>
              <w:t>RÉALISATION</w:t>
            </w:r>
          </w:p>
        </w:tc>
        <w:tc>
          <w:tcPr>
            <w:tcW w:w="2290" w:type="pct"/>
            <w:shd w:val="clear" w:color="auto" w:fill="auto"/>
          </w:tcPr>
          <w:p w14:paraId="21AD4367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  <w:r w:rsidRPr="005F536E">
              <w:rPr>
                <w:szCs w:val="18"/>
              </w:rPr>
              <w:t>concevoir des activités en cohérence avec l’analyse et les cibles d’apprentissage</w:t>
            </w:r>
          </w:p>
        </w:tc>
        <w:tc>
          <w:tcPr>
            <w:tcW w:w="873" w:type="pct"/>
            <w:shd w:val="clear" w:color="auto" w:fill="auto"/>
          </w:tcPr>
          <w:p w14:paraId="0EFF90AD" w14:textId="66A2784A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7D5DF08B" w14:textId="1177A950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</w:tr>
      <w:tr w:rsidR="001D486A" w:rsidRPr="005F536E" w14:paraId="3441082F" w14:textId="77777777" w:rsidTr="0098470E">
        <w:trPr>
          <w:trHeight w:val="764"/>
        </w:trPr>
        <w:tc>
          <w:tcPr>
            <w:tcW w:w="926" w:type="pct"/>
            <w:vMerge/>
            <w:shd w:val="clear" w:color="auto" w:fill="B6E3D4"/>
          </w:tcPr>
          <w:p w14:paraId="56C3C2CA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2F1495B4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scénariser</w:t>
            </w:r>
            <w:proofErr w:type="gramEnd"/>
            <w:r w:rsidRPr="005F536E">
              <w:rPr>
                <w:szCs w:val="18"/>
              </w:rPr>
              <w:t xml:space="preserve"> en fonction des 3 étapes (susciter et maintenir la motivation, faciliter le montage d’une compétence ou cible d’apprentissage, soutenir le rodage)</w:t>
            </w:r>
          </w:p>
        </w:tc>
        <w:tc>
          <w:tcPr>
            <w:tcW w:w="873" w:type="pct"/>
            <w:shd w:val="clear" w:color="auto" w:fill="auto"/>
          </w:tcPr>
          <w:p w14:paraId="43BFD775" w14:textId="432BB539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31B97EC5" w14:textId="2969B7C9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</w:tr>
      <w:tr w:rsidR="001D486A" w:rsidRPr="005F536E" w14:paraId="1E0A08DA" w14:textId="77777777" w:rsidTr="0098470E">
        <w:trPr>
          <w:trHeight w:val="764"/>
        </w:trPr>
        <w:tc>
          <w:tcPr>
            <w:tcW w:w="926" w:type="pct"/>
            <w:vMerge/>
            <w:shd w:val="clear" w:color="auto" w:fill="B6E3D4"/>
          </w:tcPr>
          <w:p w14:paraId="3DE3CAE4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66EB622B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varier</w:t>
            </w:r>
            <w:proofErr w:type="gramEnd"/>
            <w:r w:rsidRPr="005F536E">
              <w:rPr>
                <w:szCs w:val="18"/>
              </w:rPr>
              <w:t xml:space="preserve"> les stratégies pédagogiques (trouver des options pour remplacer les activités magistrales : créer des capsules narrées, mettre en place de l’enseignement par les pairs, ajouter de l’interaction…) </w:t>
            </w:r>
          </w:p>
        </w:tc>
        <w:tc>
          <w:tcPr>
            <w:tcW w:w="873" w:type="pct"/>
            <w:shd w:val="clear" w:color="auto" w:fill="auto"/>
          </w:tcPr>
          <w:p w14:paraId="6F22078D" w14:textId="728A9E0A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078896B3" w14:textId="3EB2C9E2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</w:tr>
      <w:tr w:rsidR="001D486A" w:rsidRPr="005F536E" w14:paraId="433C7D4D" w14:textId="77777777" w:rsidTr="0098470E">
        <w:trPr>
          <w:trHeight w:val="20"/>
        </w:trPr>
        <w:tc>
          <w:tcPr>
            <w:tcW w:w="926" w:type="pct"/>
            <w:vMerge/>
            <w:shd w:val="clear" w:color="auto" w:fill="B6E3D4"/>
          </w:tcPr>
          <w:p w14:paraId="0202530A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2E3850D2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  <w:proofErr w:type="gramStart"/>
            <w:r w:rsidRPr="001D486A">
              <w:rPr>
                <w:szCs w:val="18"/>
              </w:rPr>
              <w:t>privilégier</w:t>
            </w:r>
            <w:proofErr w:type="gramEnd"/>
            <w:r w:rsidRPr="001D486A">
              <w:rPr>
                <w:szCs w:val="18"/>
              </w:rPr>
              <w:t xml:space="preserve"> les outils institutionnels ou en libre accès</w:t>
            </w:r>
          </w:p>
        </w:tc>
        <w:tc>
          <w:tcPr>
            <w:tcW w:w="873" w:type="pct"/>
            <w:shd w:val="clear" w:color="auto" w:fill="auto"/>
          </w:tcPr>
          <w:p w14:paraId="418145E2" w14:textId="1C2C034D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1762C56C" w14:textId="666C09B0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</w:tr>
      <w:tr w:rsidR="001D486A" w:rsidRPr="005F536E" w14:paraId="3A9853F7" w14:textId="77777777" w:rsidTr="0098470E">
        <w:trPr>
          <w:trHeight w:val="686"/>
        </w:trPr>
        <w:tc>
          <w:tcPr>
            <w:tcW w:w="926" w:type="pct"/>
            <w:vMerge/>
            <w:shd w:val="clear" w:color="auto" w:fill="B6E3D4"/>
          </w:tcPr>
          <w:p w14:paraId="029FCE3D" w14:textId="77777777" w:rsidR="001D486A" w:rsidRPr="005F536E" w:rsidRDefault="001D486A" w:rsidP="001D486A">
            <w:pPr>
              <w:pStyle w:val="Gabaritp9"/>
              <w:spacing w:after="0"/>
              <w:jc w:val="left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47B7B6C7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12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définir</w:t>
            </w:r>
            <w:proofErr w:type="gramEnd"/>
            <w:r w:rsidRPr="005F536E">
              <w:rPr>
                <w:szCs w:val="18"/>
              </w:rPr>
              <w:t xml:space="preserve"> les paramètres de réalisation des activités : </w:t>
            </w:r>
          </w:p>
          <w:p w14:paraId="0968C686" w14:textId="4DB8C507" w:rsidR="001D486A" w:rsidRPr="005F536E" w:rsidRDefault="001D486A" w:rsidP="001D486A">
            <w:pPr>
              <w:pStyle w:val="Gabaritp9"/>
              <w:numPr>
                <w:ilvl w:val="0"/>
                <w:numId w:val="49"/>
              </w:numPr>
              <w:spacing w:after="60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les</w:t>
            </w:r>
            <w:proofErr w:type="gramEnd"/>
            <w:r w:rsidRPr="005F536E">
              <w:rPr>
                <w:szCs w:val="18"/>
              </w:rPr>
              <w:t xml:space="preserve"> étapes de réalisation</w:t>
            </w:r>
          </w:p>
          <w:p w14:paraId="1394A8F9" w14:textId="4B4686F1" w:rsidR="001D486A" w:rsidRPr="005F536E" w:rsidRDefault="001D486A" w:rsidP="001D486A">
            <w:pPr>
              <w:pStyle w:val="Gabaritp9"/>
              <w:numPr>
                <w:ilvl w:val="0"/>
                <w:numId w:val="49"/>
              </w:numPr>
              <w:spacing w:after="60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le</w:t>
            </w:r>
            <w:proofErr w:type="gramEnd"/>
            <w:r w:rsidRPr="005F536E">
              <w:rPr>
                <w:szCs w:val="18"/>
              </w:rPr>
              <w:t xml:space="preserve"> format de présentation</w:t>
            </w:r>
          </w:p>
          <w:p w14:paraId="492304F7" w14:textId="6BB3A8FC" w:rsidR="001D486A" w:rsidRPr="005F536E" w:rsidRDefault="001D486A" w:rsidP="001D486A">
            <w:pPr>
              <w:pStyle w:val="Gabaritp9"/>
              <w:numPr>
                <w:ilvl w:val="0"/>
                <w:numId w:val="49"/>
              </w:numPr>
              <w:spacing w:after="60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le</w:t>
            </w:r>
            <w:proofErr w:type="gramEnd"/>
            <w:r w:rsidRPr="005F536E">
              <w:rPr>
                <w:szCs w:val="18"/>
              </w:rPr>
              <w:t xml:space="preserve"> temps nécessaire</w:t>
            </w:r>
          </w:p>
          <w:p w14:paraId="5F824D86" w14:textId="6666B8CA" w:rsidR="001D486A" w:rsidRPr="005F536E" w:rsidRDefault="001D486A" w:rsidP="001D486A">
            <w:pPr>
              <w:pStyle w:val="Gabaritp9"/>
              <w:numPr>
                <w:ilvl w:val="0"/>
                <w:numId w:val="49"/>
              </w:numPr>
              <w:spacing w:after="60"/>
              <w:jc w:val="left"/>
              <w:rPr>
                <w:iCs/>
                <w:color w:val="000000" w:themeColor="text1"/>
                <w:szCs w:val="18"/>
              </w:rPr>
            </w:pPr>
            <w:proofErr w:type="gramStart"/>
            <w:r w:rsidRPr="005F536E">
              <w:rPr>
                <w:szCs w:val="18"/>
              </w:rPr>
              <w:t>l’ampleur</w:t>
            </w:r>
            <w:proofErr w:type="gramEnd"/>
            <w:r w:rsidRPr="005F536E">
              <w:rPr>
                <w:szCs w:val="18"/>
              </w:rPr>
              <w:t xml:space="preserve"> de la tâche </w:t>
            </w:r>
            <w:r w:rsidRPr="005F536E">
              <w:rPr>
                <w:iCs/>
                <w:color w:val="000000" w:themeColor="text1"/>
                <w:szCs w:val="18"/>
              </w:rPr>
              <w:t>(nombre de pages ou durée)</w:t>
            </w:r>
          </w:p>
          <w:p w14:paraId="24E4E6B2" w14:textId="0DCC174B" w:rsidR="001D486A" w:rsidRPr="005F536E" w:rsidRDefault="001D486A" w:rsidP="001D486A">
            <w:pPr>
              <w:pStyle w:val="Gabaritp9"/>
              <w:numPr>
                <w:ilvl w:val="0"/>
                <w:numId w:val="49"/>
              </w:numPr>
              <w:spacing w:after="60"/>
              <w:jc w:val="left"/>
              <w:rPr>
                <w:iCs/>
                <w:color w:val="000000" w:themeColor="text1"/>
                <w:szCs w:val="18"/>
              </w:rPr>
            </w:pPr>
            <w:proofErr w:type="gramStart"/>
            <w:r w:rsidRPr="005F536E">
              <w:rPr>
                <w:iCs/>
                <w:color w:val="000000" w:themeColor="text1"/>
                <w:szCs w:val="18"/>
              </w:rPr>
              <w:t>le</w:t>
            </w:r>
            <w:proofErr w:type="gramEnd"/>
            <w:r w:rsidRPr="005F536E">
              <w:rPr>
                <w:iCs/>
                <w:color w:val="000000" w:themeColor="text1"/>
                <w:szCs w:val="18"/>
              </w:rPr>
              <w:t xml:space="preserve"> matériel autorisé, le nombre d’équipiers, etc.</w:t>
            </w:r>
          </w:p>
          <w:p w14:paraId="7C730C68" w14:textId="3307EC8A" w:rsidR="001D486A" w:rsidRPr="005F536E" w:rsidRDefault="001D486A" w:rsidP="001D486A">
            <w:pPr>
              <w:pStyle w:val="Gabaritp9"/>
              <w:numPr>
                <w:ilvl w:val="0"/>
                <w:numId w:val="49"/>
              </w:numPr>
              <w:spacing w:after="60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les</w:t>
            </w:r>
            <w:proofErr w:type="gramEnd"/>
            <w:r w:rsidRPr="005F536E">
              <w:rPr>
                <w:szCs w:val="18"/>
              </w:rPr>
              <w:t xml:space="preserve"> conditions de dépôt (date de remise et lieu, boite de dépôt de l’ENA, courriel, forum, etc.)</w:t>
            </w:r>
          </w:p>
        </w:tc>
        <w:tc>
          <w:tcPr>
            <w:tcW w:w="873" w:type="pct"/>
            <w:shd w:val="clear" w:color="auto" w:fill="auto"/>
          </w:tcPr>
          <w:p w14:paraId="64AFF880" w14:textId="32778603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4DDD371E" w14:textId="40CB45DB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</w:tr>
      <w:tr w:rsidR="001D486A" w:rsidRPr="005F536E" w14:paraId="3C40DBE9" w14:textId="77777777" w:rsidTr="0098470E">
        <w:trPr>
          <w:trHeight w:val="20"/>
        </w:trPr>
        <w:tc>
          <w:tcPr>
            <w:tcW w:w="926" w:type="pct"/>
            <w:vMerge/>
            <w:shd w:val="clear" w:color="auto" w:fill="B6E3D4"/>
          </w:tcPr>
          <w:p w14:paraId="00D9EAF3" w14:textId="77777777" w:rsidR="001D486A" w:rsidRPr="005F536E" w:rsidRDefault="001D486A" w:rsidP="001D486A">
            <w:pPr>
              <w:pStyle w:val="Gabaritp9"/>
              <w:spacing w:after="0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431712F1" w14:textId="77777777" w:rsidR="001D486A" w:rsidRPr="005F536E" w:rsidRDefault="001D486A" w:rsidP="001D486A">
            <w:pPr>
              <w:pStyle w:val="Gabaritp9"/>
              <w:spacing w:after="0"/>
              <w:rPr>
                <w:szCs w:val="18"/>
              </w:rPr>
            </w:pPr>
            <w:r w:rsidRPr="005F536E">
              <w:rPr>
                <w:szCs w:val="18"/>
              </w:rPr>
              <w:t>définir les critères d’évaluation (nombre de points associé à chaque exercice) et à prévoir des rétroactions constructives</w:t>
            </w:r>
          </w:p>
        </w:tc>
        <w:tc>
          <w:tcPr>
            <w:tcW w:w="873" w:type="pct"/>
            <w:shd w:val="clear" w:color="auto" w:fill="auto"/>
          </w:tcPr>
          <w:p w14:paraId="673E76E6" w14:textId="2F461F3A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62644891" w14:textId="270BC55B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0E11D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1DA">
              <w:rPr>
                <w:szCs w:val="18"/>
              </w:rPr>
              <w:instrText xml:space="preserve"> FORMCHECKBOX </w:instrText>
            </w:r>
            <w:r w:rsidR="00E12356" w:rsidRPr="000E11D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0E11DA">
              <w:rPr>
                <w:szCs w:val="18"/>
              </w:rPr>
              <w:fldChar w:fldCharType="end"/>
            </w:r>
          </w:p>
        </w:tc>
      </w:tr>
      <w:tr w:rsidR="001D486A" w:rsidRPr="005F536E" w14:paraId="54D2ED01" w14:textId="77777777" w:rsidTr="0098470E">
        <w:trPr>
          <w:trHeight w:val="20"/>
        </w:trPr>
        <w:tc>
          <w:tcPr>
            <w:tcW w:w="926" w:type="pct"/>
            <w:vMerge/>
            <w:shd w:val="clear" w:color="auto" w:fill="B6E3D4"/>
          </w:tcPr>
          <w:p w14:paraId="1F414F71" w14:textId="77777777" w:rsidR="001D486A" w:rsidRPr="005F536E" w:rsidRDefault="001D486A" w:rsidP="001D486A">
            <w:pPr>
              <w:pStyle w:val="Gabaritp9"/>
              <w:spacing w:after="0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279154B4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vérifier</w:t>
            </w:r>
            <w:proofErr w:type="gramEnd"/>
            <w:r w:rsidRPr="005F536E">
              <w:rPr>
                <w:szCs w:val="18"/>
              </w:rPr>
              <w:t xml:space="preserve"> la citation des sources et à demander la libération des droits d’auteurs</w:t>
            </w:r>
          </w:p>
        </w:tc>
        <w:tc>
          <w:tcPr>
            <w:tcW w:w="873" w:type="pct"/>
            <w:shd w:val="clear" w:color="auto" w:fill="auto"/>
          </w:tcPr>
          <w:p w14:paraId="0D6B4F24" w14:textId="31EB7002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68C7D212" w14:textId="762F494F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</w:tr>
      <w:tr w:rsidR="001D486A" w:rsidRPr="005F536E" w14:paraId="798C968C" w14:textId="77777777" w:rsidTr="0098470E">
        <w:trPr>
          <w:trHeight w:val="764"/>
        </w:trPr>
        <w:tc>
          <w:tcPr>
            <w:tcW w:w="926" w:type="pct"/>
            <w:vMerge/>
            <w:shd w:val="clear" w:color="auto" w:fill="B6E3D4"/>
          </w:tcPr>
          <w:p w14:paraId="3ADB31DB" w14:textId="77777777" w:rsidR="001D486A" w:rsidRPr="005F536E" w:rsidRDefault="001D486A" w:rsidP="001D486A">
            <w:pPr>
              <w:pStyle w:val="Gabaritp9"/>
              <w:spacing w:after="0"/>
              <w:rPr>
                <w:strike/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06146705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rappeler</w:t>
            </w:r>
            <w:proofErr w:type="gramEnd"/>
            <w:r w:rsidRPr="005F536E">
              <w:rPr>
                <w:szCs w:val="18"/>
              </w:rPr>
              <w:t xml:space="preserve"> par une note les règles sur le plagiat et les sanctions prévues pour un manquement selon le règlement de l’institution (voir le microprogramme </w:t>
            </w:r>
            <w:r w:rsidRPr="001D486A">
              <w:rPr>
                <w:szCs w:val="18"/>
              </w:rPr>
              <w:t>Évaluer</w:t>
            </w:r>
            <w:r w:rsidRPr="005F536E">
              <w:rPr>
                <w:szCs w:val="18"/>
              </w:rPr>
              <w:t>)</w:t>
            </w:r>
          </w:p>
        </w:tc>
        <w:tc>
          <w:tcPr>
            <w:tcW w:w="873" w:type="pct"/>
            <w:shd w:val="clear" w:color="auto" w:fill="auto"/>
          </w:tcPr>
          <w:p w14:paraId="57C0D0BB" w14:textId="4EBC3621" w:rsidR="001D486A" w:rsidRPr="005F536E" w:rsidRDefault="001D486A" w:rsidP="001D486A">
            <w:pPr>
              <w:pStyle w:val="Gabaritp9"/>
              <w:spacing w:after="0"/>
              <w:jc w:val="center"/>
              <w:rPr>
                <w:strike/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1B146C54" w14:textId="24DF9663" w:rsidR="001D486A" w:rsidRPr="005F536E" w:rsidRDefault="001D486A" w:rsidP="001D486A">
            <w:pPr>
              <w:pStyle w:val="Gabaritp9"/>
              <w:spacing w:after="0"/>
              <w:jc w:val="center"/>
              <w:rPr>
                <w:strike/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</w:tr>
      <w:tr w:rsidR="001D486A" w:rsidRPr="005F536E" w14:paraId="2B129BAE" w14:textId="77777777" w:rsidTr="0098470E">
        <w:trPr>
          <w:trHeight w:val="69"/>
        </w:trPr>
        <w:tc>
          <w:tcPr>
            <w:tcW w:w="926" w:type="pct"/>
            <w:vMerge/>
            <w:shd w:val="clear" w:color="auto" w:fill="B6E3D4"/>
          </w:tcPr>
          <w:p w14:paraId="2178765E" w14:textId="77777777" w:rsidR="001D486A" w:rsidRPr="005F536E" w:rsidRDefault="001D486A" w:rsidP="001D486A">
            <w:pPr>
              <w:pStyle w:val="Gabaritp9"/>
              <w:spacing w:after="0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2561B138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préparer</w:t>
            </w:r>
            <w:proofErr w:type="gramEnd"/>
            <w:r w:rsidRPr="005F536E">
              <w:rPr>
                <w:szCs w:val="18"/>
              </w:rPr>
              <w:t xml:space="preserve"> un forum technique ou une FAQ où sont répertoriées les questions-réponses sur les outils utilisés dans le cours</w:t>
            </w:r>
          </w:p>
        </w:tc>
        <w:tc>
          <w:tcPr>
            <w:tcW w:w="873" w:type="pct"/>
            <w:shd w:val="clear" w:color="auto" w:fill="auto"/>
          </w:tcPr>
          <w:p w14:paraId="2FD8663F" w14:textId="7D1AC50D" w:rsidR="001D486A" w:rsidRPr="005F536E" w:rsidRDefault="001D486A" w:rsidP="001D486A">
            <w:pPr>
              <w:pStyle w:val="Gabaritp9"/>
              <w:spacing w:after="0"/>
              <w:jc w:val="center"/>
              <w:rPr>
                <w:rFonts w:asciiTheme="minorHAnsi" w:hAnsiTheme="minorHAnsi" w:cstheme="minorBidi"/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1BD73B82" w14:textId="1F3F5570" w:rsidR="001D486A" w:rsidRPr="005F536E" w:rsidRDefault="001D486A" w:rsidP="001D486A">
            <w:pPr>
              <w:pStyle w:val="Gabaritp9"/>
              <w:spacing w:after="0"/>
              <w:jc w:val="center"/>
              <w:rPr>
                <w:rFonts w:asciiTheme="minorHAnsi" w:hAnsiTheme="minorHAnsi" w:cstheme="minorBidi"/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</w:tr>
      <w:tr w:rsidR="001D486A" w:rsidRPr="005F536E" w14:paraId="2AF9F60B" w14:textId="77777777" w:rsidTr="0098470E">
        <w:trPr>
          <w:trHeight w:val="764"/>
        </w:trPr>
        <w:tc>
          <w:tcPr>
            <w:tcW w:w="926" w:type="pct"/>
            <w:vMerge/>
            <w:shd w:val="clear" w:color="auto" w:fill="B6E3D4"/>
          </w:tcPr>
          <w:p w14:paraId="03EB378F" w14:textId="77777777" w:rsidR="001D486A" w:rsidRPr="005F536E" w:rsidRDefault="001D486A" w:rsidP="001D486A">
            <w:pPr>
              <w:pStyle w:val="Gabaritp9"/>
              <w:spacing w:after="0"/>
              <w:rPr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71BF1827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préparer</w:t>
            </w:r>
            <w:proofErr w:type="gramEnd"/>
            <w:r w:rsidRPr="005F536E">
              <w:rPr>
                <w:szCs w:val="18"/>
              </w:rPr>
              <w:t xml:space="preserve"> des ressources pour aider l’étudiant à cheminer (glossaire, boîte à outils, ressources complémentaires, ressources pour développer des stratégies (de lecture, de rédaction, etc.))</w:t>
            </w:r>
          </w:p>
        </w:tc>
        <w:tc>
          <w:tcPr>
            <w:tcW w:w="873" w:type="pct"/>
            <w:shd w:val="clear" w:color="auto" w:fill="auto"/>
          </w:tcPr>
          <w:p w14:paraId="4B0E7AA4" w14:textId="0BBCF9A6" w:rsidR="001D486A" w:rsidRPr="005F536E" w:rsidRDefault="001D486A" w:rsidP="001D486A">
            <w:pPr>
              <w:pStyle w:val="Gabaritp9"/>
              <w:spacing w:after="0"/>
              <w:jc w:val="center"/>
              <w:rPr>
                <w:rFonts w:asciiTheme="minorHAnsi" w:hAnsiTheme="minorHAnsi" w:cstheme="minorBidi"/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0583C3C4" w14:textId="0C98A0B0" w:rsidR="001D486A" w:rsidRPr="005F536E" w:rsidRDefault="001D486A" w:rsidP="001D486A">
            <w:pPr>
              <w:pStyle w:val="Gabaritp9"/>
              <w:spacing w:after="0"/>
              <w:jc w:val="center"/>
              <w:rPr>
                <w:rFonts w:asciiTheme="minorHAnsi" w:hAnsiTheme="minorHAnsi" w:cstheme="minorBidi"/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</w:tr>
      <w:tr w:rsidR="001D486A" w:rsidRPr="005F536E" w14:paraId="5A8232A7" w14:textId="77777777" w:rsidTr="0098470E">
        <w:trPr>
          <w:trHeight w:val="35"/>
        </w:trPr>
        <w:tc>
          <w:tcPr>
            <w:tcW w:w="926" w:type="pct"/>
            <w:vMerge/>
            <w:shd w:val="clear" w:color="auto" w:fill="B6E3D4"/>
          </w:tcPr>
          <w:p w14:paraId="5260D48B" w14:textId="77777777" w:rsidR="001D486A" w:rsidRPr="005F536E" w:rsidRDefault="001D486A" w:rsidP="001D486A">
            <w:pPr>
              <w:pStyle w:val="Gabaritp9"/>
              <w:spacing w:after="0"/>
              <w:rPr>
                <w:iCs/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67C6BC73" w14:textId="77777777" w:rsidR="001D486A" w:rsidRPr="005F536E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proofErr w:type="gramStart"/>
            <w:r w:rsidRPr="005F536E">
              <w:rPr>
                <w:szCs w:val="18"/>
              </w:rPr>
              <w:t>réviser</w:t>
            </w:r>
            <w:proofErr w:type="gramEnd"/>
            <w:r w:rsidRPr="005F536E">
              <w:rPr>
                <w:szCs w:val="18"/>
              </w:rPr>
              <w:t xml:space="preserve"> le microprogramme </w:t>
            </w:r>
            <w:r w:rsidRPr="001D486A">
              <w:rPr>
                <w:szCs w:val="18"/>
              </w:rPr>
              <w:t>Diffuser</w:t>
            </w:r>
            <w:r w:rsidRPr="005F536E">
              <w:rPr>
                <w:szCs w:val="18"/>
              </w:rPr>
              <w:t xml:space="preserve"> pour orienter l’édition et la diffusion du matériel</w:t>
            </w:r>
          </w:p>
        </w:tc>
        <w:tc>
          <w:tcPr>
            <w:tcW w:w="873" w:type="pct"/>
            <w:shd w:val="clear" w:color="auto" w:fill="auto"/>
          </w:tcPr>
          <w:p w14:paraId="4E386D74" w14:textId="3697C0DF" w:rsidR="001D486A" w:rsidRPr="005F536E" w:rsidRDefault="001D486A" w:rsidP="001D486A">
            <w:pPr>
              <w:pStyle w:val="Gabaritp9"/>
              <w:spacing w:after="0"/>
              <w:jc w:val="center"/>
              <w:rPr>
                <w:rFonts w:asciiTheme="minorHAnsi" w:hAnsiTheme="minorHAnsi" w:cstheme="minorBidi"/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65CBE7A3" w14:textId="7D5643BF" w:rsidR="001D486A" w:rsidRPr="005F536E" w:rsidRDefault="001D486A" w:rsidP="001D486A">
            <w:pPr>
              <w:pStyle w:val="Gabaritp9"/>
              <w:spacing w:after="0"/>
              <w:jc w:val="center"/>
              <w:rPr>
                <w:rFonts w:asciiTheme="minorHAnsi" w:hAnsiTheme="minorHAnsi" w:cstheme="minorBidi"/>
                <w:szCs w:val="18"/>
              </w:rPr>
            </w:pPr>
            <w:r w:rsidRPr="005405FA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5FA">
              <w:rPr>
                <w:szCs w:val="18"/>
              </w:rPr>
              <w:instrText xml:space="preserve"> FORMCHECKBOX </w:instrText>
            </w:r>
            <w:r w:rsidR="00E12356" w:rsidRPr="005405FA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5405FA">
              <w:rPr>
                <w:szCs w:val="18"/>
              </w:rPr>
              <w:fldChar w:fldCharType="end"/>
            </w:r>
          </w:p>
        </w:tc>
      </w:tr>
      <w:tr w:rsidR="00456DC8" w:rsidRPr="005F536E" w14:paraId="1B5CAB38" w14:textId="77777777" w:rsidTr="00DB1028">
        <w:trPr>
          <w:cantSplit/>
          <w:trHeight w:val="31"/>
        </w:trPr>
        <w:tc>
          <w:tcPr>
            <w:tcW w:w="3216" w:type="pct"/>
            <w:gridSpan w:val="2"/>
            <w:shd w:val="clear" w:color="auto" w:fill="FFFFFF" w:themeFill="background1"/>
          </w:tcPr>
          <w:p w14:paraId="15A77EFF" w14:textId="77777777" w:rsidR="00456DC8" w:rsidRPr="001D486A" w:rsidRDefault="00456DC8" w:rsidP="00456DC8">
            <w:pPr>
              <w:pStyle w:val="Gabaritp9"/>
              <w:spacing w:after="0"/>
              <w:rPr>
                <w:b/>
                <w:bCs/>
                <w:iCs/>
                <w:szCs w:val="18"/>
              </w:rPr>
            </w:pPr>
            <w:r w:rsidRPr="001D486A">
              <w:rPr>
                <w:b/>
                <w:bCs/>
                <w:iCs/>
                <w:szCs w:val="18"/>
              </w:rPr>
              <w:t>Après l’implantation du cours en ligne, en vue d’améliorer le cours, j’ai pensé à :</w:t>
            </w:r>
          </w:p>
        </w:tc>
        <w:tc>
          <w:tcPr>
            <w:tcW w:w="873" w:type="pct"/>
            <w:shd w:val="clear" w:color="auto" w:fill="auto"/>
          </w:tcPr>
          <w:p w14:paraId="55BFA77F" w14:textId="13E5F4DC" w:rsidR="00456DC8" w:rsidRPr="005F536E" w:rsidRDefault="00456DC8" w:rsidP="00456DC8">
            <w:pPr>
              <w:pStyle w:val="Gabaritp9"/>
              <w:spacing w:after="0"/>
              <w:jc w:val="center"/>
              <w:rPr>
                <w:szCs w:val="18"/>
              </w:rPr>
            </w:pPr>
            <w:r w:rsidRPr="00456DC8">
              <w:rPr>
                <w:b/>
                <w:bCs/>
                <w:szCs w:val="18"/>
              </w:rPr>
              <w:t>Fait</w:t>
            </w:r>
          </w:p>
        </w:tc>
        <w:tc>
          <w:tcPr>
            <w:tcW w:w="911" w:type="pct"/>
            <w:shd w:val="clear" w:color="auto" w:fill="auto"/>
          </w:tcPr>
          <w:p w14:paraId="34898915" w14:textId="77EF4A86" w:rsidR="00456DC8" w:rsidRPr="005F536E" w:rsidRDefault="00456DC8" w:rsidP="00456DC8">
            <w:pPr>
              <w:pStyle w:val="Gabaritp9"/>
              <w:spacing w:after="0"/>
              <w:jc w:val="center"/>
              <w:rPr>
                <w:szCs w:val="18"/>
              </w:rPr>
            </w:pPr>
            <w:r w:rsidRPr="00456DC8">
              <w:rPr>
                <w:b/>
                <w:bCs/>
                <w:szCs w:val="18"/>
              </w:rPr>
              <w:t>À faire (ou à ajuster) durant la session</w:t>
            </w:r>
          </w:p>
        </w:tc>
      </w:tr>
      <w:tr w:rsidR="001D486A" w:rsidRPr="005F536E" w14:paraId="0577E4A2" w14:textId="77777777" w:rsidTr="0098470E">
        <w:trPr>
          <w:cantSplit/>
          <w:trHeight w:val="475"/>
        </w:trPr>
        <w:tc>
          <w:tcPr>
            <w:tcW w:w="926" w:type="pct"/>
            <w:vMerge w:val="restart"/>
            <w:shd w:val="clear" w:color="auto" w:fill="64C0BD"/>
          </w:tcPr>
          <w:p w14:paraId="4D214CD9" w14:textId="14F2F493" w:rsidR="001D486A" w:rsidRPr="005F536E" w:rsidRDefault="001D486A" w:rsidP="001D486A">
            <w:pPr>
              <w:pStyle w:val="Gabaritp9"/>
              <w:spacing w:after="0"/>
              <w:jc w:val="left"/>
              <w:rPr>
                <w:b/>
                <w:bCs/>
                <w:iCs/>
                <w:sz w:val="16"/>
                <w:szCs w:val="16"/>
              </w:rPr>
            </w:pPr>
            <w:r w:rsidRPr="005F536E">
              <w:rPr>
                <w:b/>
                <w:bCs/>
                <w:iCs/>
                <w:sz w:val="16"/>
                <w:szCs w:val="16"/>
              </w:rPr>
              <w:t>IMPLANTATIO</w:t>
            </w:r>
            <w:r>
              <w:rPr>
                <w:b/>
                <w:bCs/>
                <w:iCs/>
                <w:sz w:val="16"/>
                <w:szCs w:val="16"/>
              </w:rPr>
              <w:t>N</w:t>
            </w:r>
            <w:r w:rsidRPr="005F536E">
              <w:rPr>
                <w:b/>
                <w:bCs/>
                <w:iCs/>
                <w:sz w:val="16"/>
                <w:szCs w:val="16"/>
              </w:rPr>
              <w:t>-ÉVALUATION</w:t>
            </w:r>
          </w:p>
        </w:tc>
        <w:tc>
          <w:tcPr>
            <w:tcW w:w="2290" w:type="pct"/>
            <w:shd w:val="clear" w:color="auto" w:fill="auto"/>
          </w:tcPr>
          <w:p w14:paraId="118E01F1" w14:textId="77777777" w:rsidR="001D486A" w:rsidRPr="001D486A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r w:rsidRPr="001D486A">
              <w:rPr>
                <w:szCs w:val="18"/>
              </w:rPr>
              <w:t>mettre en place un outil permettant de récupérer les commentaires des étudiants (boîte à suggestions, formulaire d’évaluation…)</w:t>
            </w:r>
          </w:p>
        </w:tc>
        <w:tc>
          <w:tcPr>
            <w:tcW w:w="873" w:type="pct"/>
            <w:shd w:val="clear" w:color="auto" w:fill="auto"/>
          </w:tcPr>
          <w:p w14:paraId="0FED3D9D" w14:textId="3A2AE654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7A0EA4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A4">
              <w:rPr>
                <w:szCs w:val="18"/>
              </w:rPr>
              <w:instrText xml:space="preserve"> FORMCHECKBOX </w:instrText>
            </w:r>
            <w:r w:rsidR="00E12356" w:rsidRPr="007A0EA4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7A0EA4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1B617951" w14:textId="2CB6AC3F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7A0EA4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A4">
              <w:rPr>
                <w:szCs w:val="18"/>
              </w:rPr>
              <w:instrText xml:space="preserve"> FORMCHECKBOX </w:instrText>
            </w:r>
            <w:r w:rsidR="00E12356" w:rsidRPr="007A0EA4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7A0EA4">
              <w:rPr>
                <w:szCs w:val="18"/>
              </w:rPr>
              <w:fldChar w:fldCharType="end"/>
            </w:r>
          </w:p>
        </w:tc>
      </w:tr>
      <w:tr w:rsidR="001D486A" w:rsidRPr="005F536E" w14:paraId="41770B65" w14:textId="77777777" w:rsidTr="0098470E">
        <w:trPr>
          <w:cantSplit/>
          <w:trHeight w:val="147"/>
        </w:trPr>
        <w:tc>
          <w:tcPr>
            <w:tcW w:w="926" w:type="pct"/>
            <w:vMerge/>
            <w:shd w:val="clear" w:color="auto" w:fill="64C0BD"/>
          </w:tcPr>
          <w:p w14:paraId="78D59CFB" w14:textId="77777777" w:rsidR="001D486A" w:rsidRPr="005F536E" w:rsidRDefault="001D486A" w:rsidP="001D486A">
            <w:pPr>
              <w:pStyle w:val="Gabaritp9"/>
              <w:spacing w:after="0"/>
              <w:rPr>
                <w:rFonts w:ascii="Times New Roman" w:hAnsi="Times New Roman"/>
                <w:iCs/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35F454C7" w14:textId="77777777" w:rsidR="001D486A" w:rsidRPr="001D486A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r w:rsidRPr="001D486A">
              <w:rPr>
                <w:szCs w:val="18"/>
              </w:rPr>
              <w:t>analyser en continu les besoins pour effectuer les ajustements nécessaires le plus rapidement possible</w:t>
            </w:r>
          </w:p>
        </w:tc>
        <w:tc>
          <w:tcPr>
            <w:tcW w:w="873" w:type="pct"/>
            <w:shd w:val="clear" w:color="auto" w:fill="auto"/>
          </w:tcPr>
          <w:p w14:paraId="7965190D" w14:textId="0D676217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7A0EA4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A4">
              <w:rPr>
                <w:szCs w:val="18"/>
              </w:rPr>
              <w:instrText xml:space="preserve"> FORMCHECKBOX </w:instrText>
            </w:r>
            <w:r w:rsidR="00E12356" w:rsidRPr="007A0EA4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7A0EA4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367F01DB" w14:textId="4F1388C6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7A0EA4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A4">
              <w:rPr>
                <w:szCs w:val="18"/>
              </w:rPr>
              <w:instrText xml:space="preserve"> FORMCHECKBOX </w:instrText>
            </w:r>
            <w:r w:rsidR="00E12356" w:rsidRPr="007A0EA4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7A0EA4">
              <w:rPr>
                <w:szCs w:val="18"/>
              </w:rPr>
              <w:fldChar w:fldCharType="end"/>
            </w:r>
          </w:p>
        </w:tc>
      </w:tr>
      <w:tr w:rsidR="001D486A" w:rsidRPr="005F536E" w14:paraId="4E0817B1" w14:textId="77777777" w:rsidTr="0098470E">
        <w:trPr>
          <w:trHeight w:val="67"/>
        </w:trPr>
        <w:tc>
          <w:tcPr>
            <w:tcW w:w="926" w:type="pct"/>
            <w:vMerge/>
            <w:shd w:val="clear" w:color="auto" w:fill="64C0BD"/>
            <w:textDirection w:val="btLr"/>
          </w:tcPr>
          <w:p w14:paraId="0EFCFD8F" w14:textId="77777777" w:rsidR="001D486A" w:rsidRPr="005F536E" w:rsidRDefault="001D486A" w:rsidP="001D486A">
            <w:pPr>
              <w:pStyle w:val="Gabaritp9"/>
              <w:spacing w:after="0"/>
              <w:rPr>
                <w:iCs/>
                <w:szCs w:val="18"/>
              </w:rPr>
            </w:pPr>
          </w:p>
        </w:tc>
        <w:tc>
          <w:tcPr>
            <w:tcW w:w="2290" w:type="pct"/>
            <w:shd w:val="clear" w:color="auto" w:fill="auto"/>
          </w:tcPr>
          <w:p w14:paraId="1A97FE97" w14:textId="77777777" w:rsidR="001D486A" w:rsidRPr="001D486A" w:rsidRDefault="001D486A" w:rsidP="001D486A">
            <w:pPr>
              <w:pStyle w:val="Gabaritp9"/>
              <w:numPr>
                <w:ilvl w:val="0"/>
                <w:numId w:val="48"/>
              </w:numPr>
              <w:spacing w:after="0"/>
              <w:ind w:left="289" w:hanging="142"/>
              <w:jc w:val="left"/>
              <w:rPr>
                <w:szCs w:val="18"/>
              </w:rPr>
            </w:pPr>
            <w:r w:rsidRPr="001D486A">
              <w:rPr>
                <w:szCs w:val="18"/>
              </w:rPr>
              <w:t>analyser les résultats de l’évaluation et à planifier l’amélioration continue</w:t>
            </w:r>
          </w:p>
        </w:tc>
        <w:tc>
          <w:tcPr>
            <w:tcW w:w="873" w:type="pct"/>
            <w:shd w:val="clear" w:color="auto" w:fill="auto"/>
          </w:tcPr>
          <w:p w14:paraId="540E9DB4" w14:textId="4118C742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7A0EA4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A4">
              <w:rPr>
                <w:szCs w:val="18"/>
              </w:rPr>
              <w:instrText xml:space="preserve"> FORMCHECKBOX </w:instrText>
            </w:r>
            <w:r w:rsidR="00E12356" w:rsidRPr="007A0EA4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7A0EA4">
              <w:rPr>
                <w:szCs w:val="18"/>
              </w:rPr>
              <w:fldChar w:fldCharType="end"/>
            </w:r>
          </w:p>
        </w:tc>
        <w:tc>
          <w:tcPr>
            <w:tcW w:w="911" w:type="pct"/>
            <w:shd w:val="clear" w:color="auto" w:fill="auto"/>
          </w:tcPr>
          <w:p w14:paraId="4FC4DABB" w14:textId="337D045B" w:rsidR="001D486A" w:rsidRPr="005F536E" w:rsidRDefault="001D486A" w:rsidP="001D486A">
            <w:pPr>
              <w:pStyle w:val="Gabaritp9"/>
              <w:spacing w:after="0"/>
              <w:jc w:val="center"/>
              <w:rPr>
                <w:szCs w:val="18"/>
              </w:rPr>
            </w:pPr>
            <w:r w:rsidRPr="007A0EA4">
              <w:rPr>
                <w:szCs w:val="18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EA4">
              <w:rPr>
                <w:szCs w:val="18"/>
              </w:rPr>
              <w:instrText xml:space="preserve"> FORMCHECKBOX </w:instrText>
            </w:r>
            <w:r w:rsidR="00E12356" w:rsidRPr="007A0EA4">
              <w:rPr>
                <w:szCs w:val="18"/>
              </w:rPr>
            </w:r>
            <w:r w:rsidR="008F5DA6">
              <w:rPr>
                <w:szCs w:val="18"/>
              </w:rPr>
              <w:fldChar w:fldCharType="separate"/>
            </w:r>
            <w:r w:rsidRPr="007A0EA4">
              <w:rPr>
                <w:szCs w:val="18"/>
              </w:rPr>
              <w:fldChar w:fldCharType="end"/>
            </w:r>
          </w:p>
        </w:tc>
      </w:tr>
    </w:tbl>
    <w:p w14:paraId="6DB723D2" w14:textId="5255300A" w:rsidR="00F50DC7" w:rsidRPr="005F536E" w:rsidRDefault="00F50DC7" w:rsidP="005F536E"/>
    <w:sectPr w:rsidR="00F50DC7" w:rsidRPr="005F536E" w:rsidSect="005F536E">
      <w:headerReference w:type="default" r:id="rId8"/>
      <w:footerReference w:type="even" r:id="rId9"/>
      <w:footerReference w:type="default" r:id="rId10"/>
      <w:footerReference w:type="first" r:id="rId11"/>
      <w:pgSz w:w="15840" w:h="12240" w:orient="landscape" w:code="1"/>
      <w:pgMar w:top="2155" w:right="1418" w:bottom="1418" w:left="1418" w:header="77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78CD" w14:textId="77777777" w:rsidR="008F5DA6" w:rsidRDefault="008F5DA6" w:rsidP="0072615C">
      <w:pPr>
        <w:spacing w:after="0" w:line="240" w:lineRule="auto"/>
      </w:pPr>
      <w:r>
        <w:separator/>
      </w:r>
    </w:p>
  </w:endnote>
  <w:endnote w:type="continuationSeparator" w:id="0">
    <w:p w14:paraId="6931C93B" w14:textId="77777777" w:rsidR="008F5DA6" w:rsidRDefault="008F5DA6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593671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BD343E" w14:textId="0A3EA026" w:rsid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92363277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F3CAFE" w14:textId="065D5C58" w:rsidR="00D34F27" w:rsidRDefault="00D34F27" w:rsidP="00D34F2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7C23A8" w14:textId="77777777" w:rsidR="00D34F27" w:rsidRDefault="00D34F27" w:rsidP="00D34F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68210253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sz w:val="14"/>
        <w:szCs w:val="14"/>
      </w:rPr>
    </w:sdtEndPr>
    <w:sdtContent>
      <w:p w14:paraId="45407473" w14:textId="43A233D1" w:rsidR="00D34F27" w:rsidRPr="00D34F27" w:rsidRDefault="00D34F27" w:rsidP="00FF01F3">
        <w:pPr>
          <w:pStyle w:val="Pieddepage"/>
          <w:framePr w:wrap="none" w:vAnchor="text" w:hAnchor="margin" w:xAlign="right" w:y="1"/>
          <w:rPr>
            <w:rStyle w:val="Numrodepage"/>
            <w:rFonts w:ascii="Century Gothic" w:hAnsi="Century Gothic"/>
            <w:sz w:val="14"/>
            <w:szCs w:val="14"/>
          </w:rPr>
        </w:pP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begin"/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instrText xml:space="preserve"> PAGE </w:instrTex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separate"/>
        </w:r>
        <w:r w:rsidRPr="00D34F27">
          <w:rPr>
            <w:rStyle w:val="Numrodepage"/>
            <w:rFonts w:ascii="Century Gothic" w:hAnsi="Century Gothic"/>
            <w:noProof/>
            <w:sz w:val="14"/>
            <w:szCs w:val="14"/>
          </w:rPr>
          <w:t>2</w:t>
        </w:r>
        <w:r w:rsidRPr="00D34F27">
          <w:rPr>
            <w:rStyle w:val="Numrodepage"/>
            <w:rFonts w:ascii="Century Gothic" w:hAnsi="Century Gothic"/>
            <w:sz w:val="14"/>
            <w:szCs w:val="14"/>
          </w:rPr>
          <w:fldChar w:fldCharType="end"/>
        </w:r>
      </w:p>
    </w:sdtContent>
  </w:sdt>
  <w:p w14:paraId="590BFD75" w14:textId="1808C866" w:rsidR="00D34F27" w:rsidRPr="00D34F27" w:rsidRDefault="00DB1028" w:rsidP="00D34F27">
    <w:pPr>
      <w:tabs>
        <w:tab w:val="left" w:pos="4536"/>
        <w:tab w:val="right" w:pos="12038"/>
      </w:tabs>
      <w:spacing w:after="0" w:line="240" w:lineRule="auto"/>
      <w:ind w:right="360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I. Savard, N. Tebourbi</w:t>
    </w:r>
    <w:r w:rsidR="003C3ACE" w:rsidRPr="00D34F27">
      <w:rPr>
        <w:rFonts w:ascii="Century Gothic" w:hAnsi="Century Gothic"/>
        <w:sz w:val="14"/>
        <w:szCs w:val="14"/>
      </w:rPr>
      <w:ptab w:relativeTo="margin" w:alignment="center" w:leader="none"/>
    </w:r>
    <w:r w:rsidR="003C3ACE" w:rsidRPr="00D34F27">
      <w:rPr>
        <w:rFonts w:ascii="Century Gothic" w:hAnsi="Century Gothic"/>
        <w:sz w:val="14"/>
        <w:szCs w:val="14"/>
      </w:rPr>
      <w:t xml:space="preserve">© </w:t>
    </w:r>
    <w:r w:rsidR="003C3ACE" w:rsidRPr="00D34F27">
      <w:rPr>
        <w:rFonts w:ascii="Century Gothic" w:hAnsi="Century Gothic" w:cs="Calibri"/>
        <w:color w:val="000000"/>
        <w:sz w:val="14"/>
        <w:szCs w:val="14"/>
      </w:rPr>
      <w:t xml:space="preserve">Université TÉLUQ, 2020 </w:t>
    </w:r>
    <w:r w:rsidR="003C3ACE" w:rsidRPr="00D34F2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44117" w14:textId="77777777" w:rsidR="008F5DA6" w:rsidRDefault="008F5DA6" w:rsidP="0072615C">
      <w:pPr>
        <w:spacing w:after="0" w:line="240" w:lineRule="auto"/>
      </w:pPr>
      <w:r>
        <w:separator/>
      </w:r>
    </w:p>
  </w:footnote>
  <w:footnote w:type="continuationSeparator" w:id="0">
    <w:p w14:paraId="5963B265" w14:textId="77777777" w:rsidR="008F5DA6" w:rsidRDefault="008F5DA6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591F31F" w:rsidR="009E4457" w:rsidRPr="007F71B8" w:rsidRDefault="009E4457" w:rsidP="00E635D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F50DC7"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 w:rsidR="00F50DC7"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184091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B4F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4D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80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483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02C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E60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FC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F82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A22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5E1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D12C9"/>
    <w:multiLevelType w:val="hybridMultilevel"/>
    <w:tmpl w:val="AA6EF372"/>
    <w:lvl w:ilvl="0" w:tplc="F602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253D6"/>
    <w:multiLevelType w:val="hybridMultilevel"/>
    <w:tmpl w:val="FB12966E"/>
    <w:lvl w:ilvl="0" w:tplc="F602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29E4"/>
    <w:multiLevelType w:val="hybridMultilevel"/>
    <w:tmpl w:val="82D47C04"/>
    <w:lvl w:ilvl="0" w:tplc="F6023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6A695E"/>
    <w:multiLevelType w:val="hybridMultilevel"/>
    <w:tmpl w:val="12222868"/>
    <w:lvl w:ilvl="0" w:tplc="07B03F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C56246"/>
    <w:multiLevelType w:val="hybridMultilevel"/>
    <w:tmpl w:val="856874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52D96"/>
    <w:multiLevelType w:val="hybridMultilevel"/>
    <w:tmpl w:val="2882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24B7F"/>
    <w:multiLevelType w:val="hybridMultilevel"/>
    <w:tmpl w:val="2BA0EDBE"/>
    <w:lvl w:ilvl="0" w:tplc="7E02A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47055A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151A7"/>
    <w:multiLevelType w:val="hybridMultilevel"/>
    <w:tmpl w:val="837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F320E"/>
    <w:multiLevelType w:val="hybridMultilevel"/>
    <w:tmpl w:val="19F63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769D2DBA"/>
    <w:multiLevelType w:val="hybridMultilevel"/>
    <w:tmpl w:val="CC78C0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26E9C"/>
    <w:multiLevelType w:val="hybridMultilevel"/>
    <w:tmpl w:val="3E0C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3188E"/>
    <w:multiLevelType w:val="hybridMultilevel"/>
    <w:tmpl w:val="702E2FD2"/>
    <w:lvl w:ilvl="0" w:tplc="7E02A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5"/>
  </w:num>
  <w:num w:numId="18">
    <w:abstractNumId w:val="14"/>
  </w:num>
  <w:num w:numId="19">
    <w:abstractNumId w:val="29"/>
    <w:lvlOverride w:ilvl="0">
      <w:startOverride w:val="1"/>
    </w:lvlOverride>
  </w:num>
  <w:num w:numId="20">
    <w:abstractNumId w:val="10"/>
  </w:num>
  <w:num w:numId="21">
    <w:abstractNumId w:val="29"/>
    <w:lvlOverride w:ilvl="0">
      <w:startOverride w:val="1"/>
    </w:lvlOverride>
  </w:num>
  <w:num w:numId="22">
    <w:abstractNumId w:val="26"/>
  </w:num>
  <w:num w:numId="23">
    <w:abstractNumId w:val="17"/>
  </w:num>
  <w:num w:numId="24">
    <w:abstractNumId w:val="18"/>
  </w:num>
  <w:num w:numId="25">
    <w:abstractNumId w:val="13"/>
  </w:num>
  <w:num w:numId="26">
    <w:abstractNumId w:val="20"/>
  </w:num>
  <w:num w:numId="27">
    <w:abstractNumId w:val="29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3"/>
  </w:num>
  <w:num w:numId="30">
    <w:abstractNumId w:val="29"/>
    <w:lvlOverride w:ilvl="0">
      <w:startOverride w:val="1"/>
    </w:lvlOverride>
  </w:num>
  <w:num w:numId="31">
    <w:abstractNumId w:val="11"/>
  </w:num>
  <w:num w:numId="32">
    <w:abstractNumId w:val="16"/>
  </w:num>
  <w:num w:numId="33">
    <w:abstractNumId w:val="15"/>
  </w:num>
  <w:num w:numId="34">
    <w:abstractNumId w:val="15"/>
  </w:num>
  <w:num w:numId="35">
    <w:abstractNumId w:val="15"/>
  </w:num>
  <w:num w:numId="36">
    <w:abstractNumId w:val="22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21"/>
  </w:num>
  <w:num w:numId="44">
    <w:abstractNumId w:val="32"/>
  </w:num>
  <w:num w:numId="45">
    <w:abstractNumId w:val="24"/>
  </w:num>
  <w:num w:numId="46">
    <w:abstractNumId w:val="28"/>
  </w:num>
  <w:num w:numId="47">
    <w:abstractNumId w:val="31"/>
  </w:num>
  <w:num w:numId="48">
    <w:abstractNumId w:val="33"/>
  </w:num>
  <w:num w:numId="49">
    <w:abstractNumId w:val="12"/>
  </w:num>
  <w:num w:numId="5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kZTjytDx8cK7ZM9IhATeA6hDM3dvXfLXYKkQi7A6ealUlnLnLgV9qSKUCK01fkmZPsuvdQnyKOl6LzC/Yoawg==" w:salt="3hFnfKlb2DLfeUVmXAgE/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4956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3D50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5E6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09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D486A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87015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56DC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3E71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C6174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36E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1262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71C9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CFF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DA6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70E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27BA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2546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6EB3"/>
    <w:rsid w:val="00B070CD"/>
    <w:rsid w:val="00B101BF"/>
    <w:rsid w:val="00B10EC5"/>
    <w:rsid w:val="00B11669"/>
    <w:rsid w:val="00B13D11"/>
    <w:rsid w:val="00B16749"/>
    <w:rsid w:val="00B21CF5"/>
    <w:rsid w:val="00B22EFD"/>
    <w:rsid w:val="00B23049"/>
    <w:rsid w:val="00B23564"/>
    <w:rsid w:val="00B23667"/>
    <w:rsid w:val="00B24C80"/>
    <w:rsid w:val="00B26201"/>
    <w:rsid w:val="00B2777E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269FB"/>
    <w:rsid w:val="00D32D22"/>
    <w:rsid w:val="00D34F27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2AB3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028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453F"/>
    <w:rsid w:val="00DF55CA"/>
    <w:rsid w:val="00DF6E46"/>
    <w:rsid w:val="00E01993"/>
    <w:rsid w:val="00E0365E"/>
    <w:rsid w:val="00E0651D"/>
    <w:rsid w:val="00E12356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5D5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6B1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  <w:ind w:left="340" w:hanging="340"/>
    </w:pPr>
    <w:rPr>
      <w:bCs/>
      <w:szCs w:val="18"/>
    </w:rPr>
  </w:style>
  <w:style w:type="paragraph" w:customStyle="1" w:styleId="Gabaritp29">
    <w:name w:val="Gabarit_p2.9"/>
    <w:qFormat/>
    <w:rsid w:val="00F50DC7"/>
    <w:pPr>
      <w:spacing w:after="24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4706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10</cp:revision>
  <cp:lastPrinted>2017-10-19T17:11:00Z</cp:lastPrinted>
  <dcterms:created xsi:type="dcterms:W3CDTF">2020-07-13T13:18:00Z</dcterms:created>
  <dcterms:modified xsi:type="dcterms:W3CDTF">2020-07-13T17:26:00Z</dcterms:modified>
</cp:coreProperties>
</file>